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27" w:right="103" w:hanging="27"/>
        <w:rPr>
          <w:rFonts w:ascii="Calibri" w:eastAsia="Calibri" w:hAnsi="Calibri" w:cs="Calibri"/>
          <w:b/>
          <w:color w:val="002060"/>
          <w:sz w:val="40"/>
          <w:szCs w:val="40"/>
        </w:rPr>
      </w:pPr>
      <w:r>
        <w:rPr>
          <w:noProof/>
          <w:color w:val="000000"/>
        </w:rPr>
        <w:drawing>
          <wp:inline distT="19050" distB="19050" distL="19050" distR="19050">
            <wp:extent cx="5731383" cy="11576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383" cy="1157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5E45" w:rsidRDefault="00B65E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27" w:right="103" w:hanging="27"/>
        <w:rPr>
          <w:rFonts w:ascii="Calibri" w:eastAsia="Calibri" w:hAnsi="Calibri" w:cs="Calibri"/>
          <w:b/>
          <w:color w:val="002060"/>
          <w:sz w:val="40"/>
          <w:szCs w:val="40"/>
          <w:highlight w:val="yellow"/>
        </w:rPr>
      </w:pPr>
    </w:p>
    <w:p w:rsidR="00B65E45" w:rsidRPr="00A415F6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27" w:right="103" w:hanging="27"/>
        <w:rPr>
          <w:rFonts w:ascii="Calibri" w:eastAsia="Calibri" w:hAnsi="Calibri" w:cs="Calibri"/>
          <w:b/>
          <w:color w:val="002060"/>
          <w:sz w:val="40"/>
          <w:szCs w:val="40"/>
        </w:rPr>
      </w:pPr>
      <w:r w:rsidRPr="00A415F6">
        <w:rPr>
          <w:rFonts w:ascii="Calibri" w:eastAsia="Calibri" w:hAnsi="Calibri" w:cs="Calibri"/>
          <w:b/>
          <w:color w:val="002060"/>
          <w:sz w:val="40"/>
          <w:szCs w:val="40"/>
        </w:rPr>
        <w:t>Pastoral Support Worker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rPr>
          <w:rFonts w:ascii="Calibri" w:eastAsia="Calibri" w:hAnsi="Calibri" w:cs="Calibri"/>
          <w:b/>
          <w:color w:val="002060"/>
          <w:sz w:val="40"/>
          <w:szCs w:val="40"/>
        </w:rPr>
      </w:pPr>
      <w:r>
        <w:rPr>
          <w:rFonts w:ascii="Calibri" w:eastAsia="Calibri" w:hAnsi="Calibri" w:cs="Calibri"/>
          <w:b/>
          <w:color w:val="002060"/>
          <w:sz w:val="40"/>
          <w:szCs w:val="40"/>
        </w:rPr>
        <w:t xml:space="preserve">Job Description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21"/>
        <w:rPr>
          <w:rFonts w:ascii="Calibri" w:eastAsia="Calibri" w:hAnsi="Calibri" w:cs="Calibri"/>
          <w:b/>
          <w:color w:val="002060"/>
          <w:sz w:val="31"/>
          <w:szCs w:val="31"/>
        </w:rPr>
      </w:pPr>
      <w:r>
        <w:rPr>
          <w:rFonts w:ascii="Calibri" w:eastAsia="Calibri" w:hAnsi="Calibri" w:cs="Calibri"/>
          <w:b/>
          <w:color w:val="002060"/>
          <w:sz w:val="31"/>
          <w:szCs w:val="31"/>
        </w:rPr>
        <w:t xml:space="preserve">Main aspects of the role: </w:t>
      </w:r>
    </w:p>
    <w:p w:rsidR="00B65E45" w:rsidRDefault="00A415F6">
      <w:pPr>
        <w:widowControl w:val="0"/>
        <w:numPr>
          <w:ilvl w:val="0"/>
          <w:numId w:val="3"/>
        </w:numPr>
        <w:spacing w:before="273"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oversight within the Student Support Base daily, maintaining adherence to timetables and ensuring completion of student work.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subject leads to ensure appropriate work availability for students on supportive timetables.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Possess knowledge of KS3/4 curriculum to effectively support student understanding.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 students in developing study, organisational, and social ski</w:t>
      </w:r>
      <w:r>
        <w:rPr>
          <w:rFonts w:ascii="Calibri" w:eastAsia="Calibri" w:hAnsi="Calibri" w:cs="Calibri"/>
        </w:rPr>
        <w:t>lls.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students’ confidence, self-esteem, and motivation.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students in utilising IT resources effectively.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Plan, deliver, and evaluate intervention programmes enhancing students' learning, behaviour, emotional wellbeing, and attendance.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Supervise students engaged in individual and small group programmes.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Monitor and facilitate activities and off-site visits.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to behaviour and attendance improvement initiatives.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 accurate pastoral data and records.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 regular attenda</w:t>
      </w:r>
      <w:r>
        <w:rPr>
          <w:rFonts w:ascii="Calibri" w:eastAsia="Calibri" w:hAnsi="Calibri" w:cs="Calibri"/>
        </w:rPr>
        <w:t>nce, including providing transport or escorting students when necessary.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informal counselling to students and refer them to specialist services as needed.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Monitor and document progress of targeted students.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and facilitate reintegration of s</w:t>
      </w:r>
      <w:r>
        <w:rPr>
          <w:rFonts w:ascii="Calibri" w:eastAsia="Calibri" w:hAnsi="Calibri" w:cs="Calibri"/>
        </w:rPr>
        <w:t>tudents into mainstream and lesson environments.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Collaborate with staff, parents, and external agencies as required.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 in professional development programmes.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 awareness of and implement Behaviour Management policies and strategies.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</w:rPr>
        <w:t>take regular training as necessary.</w:t>
      </w:r>
    </w:p>
    <w:p w:rsidR="00B65E45" w:rsidRDefault="00A415F6">
      <w:pPr>
        <w:widowControl w:val="0"/>
        <w:numPr>
          <w:ilvl w:val="0"/>
          <w:numId w:val="3"/>
        </w:numPr>
        <w:spacing w:line="249" w:lineRule="auto"/>
        <w:ind w:right="-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to planning and review meetings.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9" w:line="240" w:lineRule="auto"/>
        <w:ind w:left="21"/>
        <w:rPr>
          <w:rFonts w:ascii="Calibri" w:eastAsia="Calibri" w:hAnsi="Calibri" w:cs="Calibri"/>
          <w:b/>
          <w:color w:val="002060"/>
          <w:sz w:val="31"/>
          <w:szCs w:val="31"/>
        </w:rPr>
      </w:pPr>
      <w:r>
        <w:rPr>
          <w:rFonts w:ascii="Calibri" w:eastAsia="Calibri" w:hAnsi="Calibri" w:cs="Calibri"/>
          <w:b/>
          <w:color w:val="002060"/>
          <w:sz w:val="31"/>
          <w:szCs w:val="31"/>
        </w:rPr>
        <w:t xml:space="preserve">Purpose: </w:t>
      </w:r>
    </w:p>
    <w:p w:rsidR="00B65E45" w:rsidRDefault="00A415F6">
      <w:pPr>
        <w:widowControl w:val="0"/>
        <w:numPr>
          <w:ilvl w:val="0"/>
          <w:numId w:val="1"/>
        </w:numPr>
        <w:spacing w:before="27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Uphold the vision of Aspirations Academies Trust.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Drive consistent focus across the Aspirations Academies Trust on raising achievement and improving student outcomes.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integration of the Aspirations framework throughout the Academy.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 up-to-date records of student behaviour, actions taken, and parental meetings using school information management systems.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Collaborate closely with the Inclusion Team &amp; </w:t>
      </w:r>
      <w:proofErr w:type="spellStart"/>
      <w:r>
        <w:rPr>
          <w:rFonts w:ascii="Calibri" w:eastAsia="Calibri" w:hAnsi="Calibri" w:cs="Calibri"/>
        </w:rPr>
        <w:t>SENCo</w:t>
      </w:r>
      <w:proofErr w:type="spellEnd"/>
      <w:r>
        <w:rPr>
          <w:rFonts w:ascii="Calibri" w:eastAsia="Calibri" w:hAnsi="Calibri" w:cs="Calibri"/>
        </w:rPr>
        <w:t xml:space="preserve"> to identify appropriate support for targeted, vulnerable, and at-risk students.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Provide administrative support to the Inclusion Team &amp; </w:t>
      </w:r>
      <w:proofErr w:type="spellStart"/>
      <w:r>
        <w:rPr>
          <w:rFonts w:ascii="Calibri" w:eastAsia="Calibri" w:hAnsi="Calibri" w:cs="Calibri"/>
        </w:rPr>
        <w:t>SENCo</w:t>
      </w:r>
      <w:proofErr w:type="spellEnd"/>
      <w:r>
        <w:rPr>
          <w:rFonts w:ascii="Calibri" w:eastAsia="Calibri" w:hAnsi="Calibri" w:cs="Calibri"/>
        </w:rPr>
        <w:t>, including generating reports on individual and group student progress.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 staff in supporting pupils with emo</w:t>
      </w:r>
      <w:r>
        <w:rPr>
          <w:rFonts w:ascii="Calibri" w:eastAsia="Calibri" w:hAnsi="Calibri" w:cs="Calibri"/>
        </w:rPr>
        <w:t>tional and behavioural difficulties, including those excluded or unable to attend due to illness or other challenges.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Supervise and support targeted students individually and in groups.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 positive learning and behaviour habits.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positive att</w:t>
      </w:r>
      <w:r>
        <w:rPr>
          <w:rFonts w:ascii="Calibri" w:eastAsia="Calibri" w:hAnsi="Calibri" w:cs="Calibri"/>
        </w:rPr>
        <w:t>endance.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Assist students in achieving learning and behaviour targets as outlined in </w:t>
      </w:r>
      <w:proofErr w:type="spellStart"/>
      <w:r>
        <w:rPr>
          <w:rFonts w:ascii="Calibri" w:eastAsia="Calibri" w:hAnsi="Calibri" w:cs="Calibri"/>
        </w:rPr>
        <w:t>PEPs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BIPs</w:t>
      </w:r>
      <w:proofErr w:type="spellEnd"/>
      <w:r>
        <w:rPr>
          <w:rFonts w:ascii="Calibri" w:eastAsia="Calibri" w:hAnsi="Calibri" w:cs="Calibri"/>
        </w:rPr>
        <w:t>, etc.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Deliver targeted pastoral interventions focusing on behaviour, social skills, and emotional wellbeing.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Establish effective partnerships with parents/carers</w:t>
      </w:r>
      <w:r>
        <w:rPr>
          <w:rFonts w:ascii="Calibri" w:eastAsia="Calibri" w:hAnsi="Calibri" w:cs="Calibri"/>
        </w:rPr>
        <w:t>, professionals, and external agencies in the best interests of students.</w:t>
      </w:r>
    </w:p>
    <w:p w:rsidR="00B65E45" w:rsidRDefault="00A415F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Build and maintain relationships with external agencies offering appropriate support and advice for students' needs.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240" w:lineRule="auto"/>
        <w:ind w:left="12"/>
        <w:rPr>
          <w:rFonts w:ascii="Calibri" w:eastAsia="Calibri" w:hAnsi="Calibri" w:cs="Calibri"/>
          <w:b/>
          <w:color w:val="002060"/>
          <w:sz w:val="31"/>
          <w:szCs w:val="31"/>
        </w:rPr>
      </w:pPr>
      <w:r>
        <w:rPr>
          <w:rFonts w:ascii="Calibri" w:eastAsia="Calibri" w:hAnsi="Calibri" w:cs="Calibri"/>
          <w:b/>
          <w:color w:val="002060"/>
          <w:sz w:val="31"/>
          <w:szCs w:val="31"/>
        </w:rPr>
        <w:t xml:space="preserve">Other Duties: </w:t>
      </w:r>
    </w:p>
    <w:p w:rsidR="00B65E45" w:rsidRDefault="00A415F6">
      <w:pPr>
        <w:widowControl w:val="0"/>
        <w:numPr>
          <w:ilvl w:val="0"/>
          <w:numId w:val="2"/>
        </w:numPr>
        <w:spacing w:before="636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Engage in personal development as agreed during ap</w:t>
      </w:r>
      <w:r>
        <w:rPr>
          <w:rFonts w:ascii="Calibri" w:eastAsia="Calibri" w:hAnsi="Calibri" w:cs="Calibri"/>
        </w:rPr>
        <w:t>praisal.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Actively participate in the performance review process.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appraisal targets set annually by the line manager each Autumn Term.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fully to the Academy community, supporting its distinctive aim and ethos, and encouraging staff and students to follow this example.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Actively promote the Academy’s policies.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Adhere to the Academy’s Health and Safety policy, undertaking risk assessments as required.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 excellent attendance and punctuality.</w:t>
      </w:r>
    </w:p>
    <w:p w:rsidR="00B65E45" w:rsidRDefault="00A415F6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Comply with the Academy’s Dress Code.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1"/>
        <w:rPr>
          <w:rFonts w:ascii="Calibri" w:eastAsia="Calibri" w:hAnsi="Calibri" w:cs="Calibri"/>
          <w:b/>
          <w:color w:val="002060"/>
          <w:sz w:val="31"/>
          <w:szCs w:val="31"/>
        </w:rPr>
      </w:pPr>
      <w:r>
        <w:rPr>
          <w:rFonts w:ascii="Calibri" w:eastAsia="Calibri" w:hAnsi="Calibri" w:cs="Calibri"/>
          <w:b/>
          <w:color w:val="002060"/>
          <w:sz w:val="31"/>
          <w:szCs w:val="31"/>
        </w:rPr>
        <w:t xml:space="preserve">General: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60" w:lineRule="auto"/>
        <w:ind w:left="9" w:right="-4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Employees will be expected to comply with any reasonable request from a manager to undertake work</w:t>
      </w:r>
      <w:r>
        <w:rPr>
          <w:rFonts w:ascii="Calibri" w:eastAsia="Calibri" w:hAnsi="Calibri" w:cs="Calibri"/>
          <w:color w:val="000000"/>
        </w:rPr>
        <w:t xml:space="preserve"> of a similar level that is not specified in this job description.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58" w:lineRule="auto"/>
        <w:ind w:left="3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Employees are expected to be courteous to colleagues and provide a welcoming environment to </w:t>
      </w:r>
      <w:r>
        <w:rPr>
          <w:rFonts w:ascii="Calibri" w:eastAsia="Calibri" w:hAnsi="Calibri" w:cs="Calibri"/>
          <w:color w:val="000000"/>
        </w:rPr>
        <w:t xml:space="preserve">visitors </w:t>
      </w:r>
      <w:r>
        <w:rPr>
          <w:rFonts w:ascii="Calibri" w:eastAsia="Calibri" w:hAnsi="Calibri" w:cs="Calibri"/>
          <w:color w:val="000000"/>
        </w:rPr>
        <w:t xml:space="preserve">and telephone callers.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0" w:lineRule="auto"/>
        <w:ind w:left="5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Academy will endeavour to make any necessary reasonable adjustments to the job and the </w:t>
      </w:r>
      <w:r>
        <w:rPr>
          <w:rFonts w:ascii="Calibri" w:eastAsia="Calibri" w:hAnsi="Calibri" w:cs="Calibri"/>
          <w:color w:val="000000"/>
        </w:rPr>
        <w:t>working environment to enable access to employment opportunities for disabled job applicants or</w:t>
      </w:r>
      <w:r>
        <w:rPr>
          <w:rFonts w:ascii="Calibri" w:eastAsia="Calibri" w:hAnsi="Calibri" w:cs="Calibri"/>
          <w:color w:val="000000"/>
        </w:rPr>
        <w:t xml:space="preserve"> continued employment for any employee who develops a disabling cond</w:t>
      </w:r>
      <w:r>
        <w:rPr>
          <w:rFonts w:ascii="Calibri" w:eastAsia="Calibri" w:hAnsi="Calibri" w:cs="Calibri"/>
          <w:color w:val="000000"/>
        </w:rPr>
        <w:t xml:space="preserve">ition.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9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Conditions of Service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60" w:lineRule="auto"/>
        <w:ind w:left="9" w:right="-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Governed by the National Agreement on Teachers Pay and Conditions, supplemented by local</w:t>
      </w:r>
      <w:r>
        <w:rPr>
          <w:rFonts w:ascii="Calibri" w:eastAsia="Calibri" w:hAnsi="Calibri" w:cs="Calibri"/>
          <w:color w:val="000000"/>
        </w:rPr>
        <w:t xml:space="preserve"> conditions as agreed by the AAT.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7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Special Conditions of Service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1" w:lineRule="auto"/>
        <w:ind w:left="3" w:right="-6" w:firstLine="1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Due to the nature of the post, candidates are not entitled to withhold information regarding</w:t>
      </w:r>
      <w:r>
        <w:rPr>
          <w:rFonts w:ascii="Calibri" w:eastAsia="Calibri" w:hAnsi="Calibri" w:cs="Calibri"/>
          <w:color w:val="000000"/>
        </w:rPr>
        <w:t xml:space="preserve"> convictions by virtue of the Rehabilitation of Offenders Act 1974 (Exemptions) Order 1975 as amended.  Candidates are required to give details of any convictions </w:t>
      </w:r>
      <w:r>
        <w:rPr>
          <w:rFonts w:ascii="Calibri" w:eastAsia="Calibri" w:hAnsi="Calibri" w:cs="Calibri"/>
          <w:color w:val="000000"/>
        </w:rPr>
        <w:t>on their application form and are expected</w:t>
      </w:r>
      <w:r>
        <w:rPr>
          <w:rFonts w:ascii="Calibri" w:eastAsia="Calibri" w:hAnsi="Calibri" w:cs="Calibri"/>
          <w:color w:val="000000"/>
        </w:rPr>
        <w:t xml:space="preserve"> to disclose such information at the appointed interview.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3" w:right="-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this post allows substantial access to children, candidates are required to comply with departmental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lastRenderedPageBreak/>
        <w:t xml:space="preserve">procedures in relation to police checks. If candidates are successful in their application, prior to taking </w:t>
      </w:r>
      <w:r>
        <w:rPr>
          <w:rFonts w:ascii="Calibri" w:eastAsia="Calibri" w:hAnsi="Calibri" w:cs="Calibri"/>
          <w:color w:val="000000"/>
        </w:rPr>
        <w:t>up post, they will be required to give wri</w:t>
      </w:r>
      <w:r>
        <w:rPr>
          <w:rFonts w:ascii="Calibri" w:eastAsia="Calibri" w:hAnsi="Calibri" w:cs="Calibri"/>
          <w:color w:val="000000"/>
        </w:rPr>
        <w:t xml:space="preserve">tten permission to the Department to ascertain details from </w:t>
      </w:r>
      <w:r>
        <w:rPr>
          <w:rFonts w:ascii="Calibri" w:eastAsia="Calibri" w:hAnsi="Calibri" w:cs="Calibri"/>
          <w:color w:val="000000"/>
        </w:rPr>
        <w:t xml:space="preserve">the Police regarding any convictions against them and, as appropriate the nature of such conviction/s.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6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Equal Opportunity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58" w:lineRule="auto"/>
        <w:ind w:left="9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post holder will be expected to carry out all duties in the context of and in compliance with the </w:t>
      </w:r>
      <w:r>
        <w:rPr>
          <w:rFonts w:ascii="Calibri" w:eastAsia="Calibri" w:hAnsi="Calibri" w:cs="Calibri"/>
          <w:color w:val="000000"/>
        </w:rPr>
        <w:t xml:space="preserve">academy’s Equal Opportunities Policies. </w:t>
      </w:r>
    </w:p>
    <w:p w:rsidR="00B65E45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0" w:lineRule="auto"/>
        <w:ind w:left="9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job description will be reviewed at regular intervals and is subject to change as the needs of the </w:t>
      </w:r>
      <w:r>
        <w:rPr>
          <w:rFonts w:ascii="Calibri" w:eastAsia="Calibri" w:hAnsi="Calibri" w:cs="Calibri"/>
          <w:color w:val="000000"/>
        </w:rPr>
        <w:t>academy evolve.</w:t>
      </w:r>
    </w:p>
    <w:p w:rsidR="00A415F6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0" w:lineRule="auto"/>
        <w:ind w:left="9" w:hanging="8"/>
        <w:rPr>
          <w:rFonts w:ascii="Calibri" w:eastAsia="Calibri" w:hAnsi="Calibri" w:cs="Calibri"/>
          <w:color w:val="000000"/>
        </w:rPr>
      </w:pPr>
    </w:p>
    <w:p w:rsidR="00A415F6" w:rsidRDefault="00A41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0" w:lineRule="auto"/>
        <w:ind w:left="9" w:hanging="8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sectPr w:rsidR="00A415F6">
      <w:pgSz w:w="11900" w:h="16820"/>
      <w:pgMar w:top="840" w:right="1387" w:bottom="1284" w:left="138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50D1"/>
    <w:multiLevelType w:val="multilevel"/>
    <w:tmpl w:val="34BA3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21013F"/>
    <w:multiLevelType w:val="multilevel"/>
    <w:tmpl w:val="F2589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4A3CA9"/>
    <w:multiLevelType w:val="multilevel"/>
    <w:tmpl w:val="DBFCE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45"/>
    <w:rsid w:val="00A415F6"/>
    <w:rsid w:val="00B6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4702"/>
  <w15:docId w15:val="{201480E5-60CA-4652-8D94-0306951A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4521</Characters>
  <Application>Microsoft Office Word</Application>
  <DocSecurity>0</DocSecurity>
  <Lines>37</Lines>
  <Paragraphs>10</Paragraphs>
  <ScaleCrop>false</ScaleCrop>
  <Company>Dataspire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Eldridge</cp:lastModifiedBy>
  <cp:revision>2</cp:revision>
  <dcterms:created xsi:type="dcterms:W3CDTF">2024-06-27T13:31:00Z</dcterms:created>
  <dcterms:modified xsi:type="dcterms:W3CDTF">2024-06-27T13:36:00Z</dcterms:modified>
</cp:coreProperties>
</file>