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45CC" w14:textId="5E129F93" w:rsidR="000B0CEB" w:rsidRPr="007474F1" w:rsidRDefault="000B0CEB" w:rsidP="000B0CEB">
      <w:pPr>
        <w:spacing w:after="0"/>
        <w:rPr>
          <w:sz w:val="22"/>
          <w:szCs w:val="22"/>
        </w:rPr>
      </w:pPr>
      <w:r w:rsidRPr="007474F1">
        <w:rPr>
          <w:sz w:val="22"/>
          <w:szCs w:val="22"/>
        </w:rPr>
        <w:t>. </w:t>
      </w:r>
    </w:p>
    <w:p w14:paraId="0B696065" w14:textId="77777777" w:rsidR="00651540" w:rsidRPr="002307C2" w:rsidRDefault="00651540" w:rsidP="00651540">
      <w:pPr>
        <w:spacing w:after="0"/>
        <w:rPr>
          <w:b/>
          <w:bCs/>
          <w:color w:val="361E54"/>
        </w:rPr>
      </w:pPr>
    </w:p>
    <w:tbl>
      <w:tblPr>
        <w:tblW w:w="9214" w:type="dxa"/>
        <w:tblInd w:w="-152" w:type="dxa"/>
        <w:tblLook w:val="04A0" w:firstRow="1" w:lastRow="0" w:firstColumn="1" w:lastColumn="0" w:noHBand="0" w:noVBand="1"/>
      </w:tblPr>
      <w:tblGrid>
        <w:gridCol w:w="2376"/>
        <w:gridCol w:w="6578"/>
        <w:gridCol w:w="260"/>
      </w:tblGrid>
      <w:tr w:rsidR="00651540" w:rsidRPr="00A47A5E" w14:paraId="68071CC4" w14:textId="77777777" w:rsidTr="00CF1EAB">
        <w:trPr>
          <w:trHeight w:val="561"/>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4A3C560" w14:textId="77777777" w:rsidR="00651540" w:rsidRPr="00D702A0" w:rsidRDefault="00651540" w:rsidP="00CC784D">
            <w:pPr>
              <w:spacing w:after="0" w:line="240" w:lineRule="auto"/>
              <w:rPr>
                <w:rFonts w:eastAsia="Times New Roman"/>
                <w:b/>
                <w:bCs/>
                <w:color w:val="FFFFFF"/>
                <w:szCs w:val="20"/>
                <w:lang w:eastAsia="en-GB"/>
              </w:rPr>
            </w:pPr>
            <w:r>
              <w:rPr>
                <w:rFonts w:eastAsia="Times New Roman"/>
                <w:b/>
                <w:bCs/>
                <w:color w:val="FFFFFF"/>
                <w:szCs w:val="20"/>
                <w:lang w:eastAsia="en-GB"/>
              </w:rPr>
              <w:t>Job Title: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64E663AA" w14:textId="607A236F" w:rsidR="00384DA6" w:rsidRPr="00C42662" w:rsidRDefault="00384DA6" w:rsidP="00384DA6">
            <w:pPr>
              <w:spacing w:after="0" w:line="240" w:lineRule="auto"/>
              <w:rPr>
                <w:rFonts w:eastAsia="Times New Roman"/>
                <w:color w:val="000000" w:themeColor="text1"/>
                <w:sz w:val="22"/>
                <w:szCs w:val="22"/>
                <w:lang w:eastAsia="en-GB"/>
              </w:rPr>
            </w:pPr>
            <w:r w:rsidRPr="00C42662">
              <w:rPr>
                <w:rFonts w:eastAsia="Times New Roman"/>
                <w:color w:val="000000" w:themeColor="text1"/>
                <w:sz w:val="22"/>
                <w:szCs w:val="22"/>
                <w:lang w:eastAsia="en-GB"/>
              </w:rPr>
              <w:t>Corporate Director of Children’s Services</w:t>
            </w:r>
          </w:p>
          <w:p w14:paraId="79D7E709" w14:textId="758A64E5" w:rsidR="00651540" w:rsidRPr="00C42662" w:rsidRDefault="00384DA6" w:rsidP="00384DA6">
            <w:pPr>
              <w:spacing w:after="0" w:line="240" w:lineRule="auto"/>
              <w:rPr>
                <w:rFonts w:eastAsia="Times New Roman"/>
                <w:color w:val="000000" w:themeColor="text1"/>
                <w:sz w:val="22"/>
                <w:szCs w:val="22"/>
                <w:lang w:eastAsia="en-GB"/>
              </w:rPr>
            </w:pPr>
            <w:r w:rsidRPr="00C42662">
              <w:rPr>
                <w:rFonts w:eastAsia="Times New Roman"/>
                <w:color w:val="000000" w:themeColor="text1"/>
                <w:sz w:val="22"/>
                <w:szCs w:val="22"/>
                <w:lang w:eastAsia="en-GB"/>
              </w:rPr>
              <w:t>(Statutory Director of Children’s Services)</w:t>
            </w:r>
          </w:p>
          <w:p w14:paraId="7AA5FB99" w14:textId="77777777" w:rsidR="00651540" w:rsidRPr="00C42662" w:rsidRDefault="00651540" w:rsidP="00CC784D">
            <w:pPr>
              <w:spacing w:after="0" w:line="240" w:lineRule="auto"/>
              <w:rPr>
                <w:rFonts w:eastAsia="Times New Roman"/>
                <w:color w:val="000000" w:themeColor="text1"/>
                <w:sz w:val="22"/>
                <w:szCs w:val="22"/>
                <w:lang w:eastAsia="en-GB"/>
              </w:rPr>
            </w:pPr>
          </w:p>
          <w:p w14:paraId="4CB21CC9" w14:textId="77777777" w:rsidR="00651540" w:rsidRPr="00C42662" w:rsidRDefault="00651540" w:rsidP="00CC784D">
            <w:pPr>
              <w:spacing w:after="0" w:line="240" w:lineRule="auto"/>
              <w:rPr>
                <w:rFonts w:eastAsia="Times New Roman"/>
                <w:color w:val="000000"/>
                <w:sz w:val="22"/>
                <w:szCs w:val="22"/>
                <w:lang w:eastAsia="en-GB"/>
              </w:rPr>
            </w:pPr>
          </w:p>
        </w:tc>
      </w:tr>
      <w:tr w:rsidR="00651540" w:rsidRPr="00A47A5E" w14:paraId="403EFE13" w14:textId="77777777" w:rsidTr="00EE2365">
        <w:trPr>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tcPr>
          <w:p w14:paraId="73E76B8F" w14:textId="77777777" w:rsidR="00651540" w:rsidRPr="00D702A0" w:rsidRDefault="00651540" w:rsidP="00CC784D">
            <w:pPr>
              <w:spacing w:after="0" w:line="240" w:lineRule="auto"/>
              <w:rPr>
                <w:rFonts w:eastAsia="Times New Roman"/>
                <w:b/>
                <w:bCs/>
                <w:color w:val="FFFFFF"/>
                <w:szCs w:val="20"/>
                <w:lang w:eastAsia="en-GB"/>
              </w:rPr>
            </w:pPr>
            <w:r>
              <w:rPr>
                <w:rFonts w:eastAsia="Times New Roman"/>
                <w:b/>
                <w:bCs/>
                <w:color w:val="FFFFFF"/>
                <w:szCs w:val="20"/>
                <w:lang w:eastAsia="en-GB"/>
              </w:rPr>
              <w:t xml:space="preserve">Role Profile </w:t>
            </w:r>
            <w:r w:rsidRPr="00D702A0">
              <w:rPr>
                <w:rFonts w:eastAsia="Times New Roman"/>
                <w:b/>
                <w:bCs/>
                <w:color w:val="FFFFFF"/>
                <w:szCs w:val="20"/>
                <w:lang w:eastAsia="en-GB"/>
              </w:rPr>
              <w:t>Reference Number</w:t>
            </w:r>
            <w:r>
              <w:rPr>
                <w:rFonts w:eastAsia="Times New Roman"/>
                <w:b/>
                <w:bCs/>
                <w:color w:val="FFFFFF"/>
                <w:szCs w:val="20"/>
                <w:lang w:eastAsia="en-GB"/>
              </w:rPr>
              <w:t>:</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10163D6B" w14:textId="40A845ED" w:rsidR="00651540" w:rsidRPr="00C42662" w:rsidRDefault="00727EED" w:rsidP="00CC784D">
            <w:pPr>
              <w:spacing w:after="0" w:line="240" w:lineRule="auto"/>
              <w:rPr>
                <w:rFonts w:eastAsia="Times New Roman"/>
                <w:color w:val="000000"/>
                <w:sz w:val="22"/>
                <w:szCs w:val="22"/>
                <w:lang w:eastAsia="en-GB"/>
              </w:rPr>
            </w:pPr>
            <w:r w:rsidRPr="00C42662">
              <w:rPr>
                <w:rFonts w:eastAsia="Times New Roman"/>
                <w:color w:val="000000"/>
                <w:sz w:val="22"/>
                <w:szCs w:val="22"/>
                <w:lang w:eastAsia="en-GB"/>
              </w:rPr>
              <w:t>EXC006</w:t>
            </w:r>
          </w:p>
        </w:tc>
      </w:tr>
      <w:tr w:rsidR="00651540" w:rsidRPr="00A47A5E" w14:paraId="2F4FA141"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BA5EE53" w14:textId="77777777" w:rsidR="00651540" w:rsidRPr="00D702A0" w:rsidRDefault="00651540" w:rsidP="00CC784D">
            <w:pPr>
              <w:spacing w:after="0" w:line="240" w:lineRule="auto"/>
              <w:rPr>
                <w:rFonts w:eastAsia="Times New Roman"/>
                <w:b/>
                <w:bCs/>
                <w:color w:val="FFFFFF"/>
                <w:szCs w:val="20"/>
                <w:lang w:eastAsia="en-GB"/>
              </w:rPr>
            </w:pPr>
            <w:r w:rsidRPr="00D702A0">
              <w:rPr>
                <w:rFonts w:eastAsia="Times New Roman"/>
                <w:b/>
                <w:bCs/>
                <w:color w:val="FFFFFF"/>
                <w:szCs w:val="20"/>
                <w:lang w:eastAsia="en-GB"/>
              </w:rPr>
              <w:t xml:space="preserve">Role </w:t>
            </w:r>
            <w:r>
              <w:rPr>
                <w:rFonts w:eastAsia="Times New Roman"/>
                <w:b/>
                <w:bCs/>
                <w:color w:val="FFFFFF"/>
                <w:szCs w:val="20"/>
                <w:lang w:eastAsia="en-GB"/>
              </w:rPr>
              <w:t xml:space="preserve">Profile </w:t>
            </w:r>
            <w:r w:rsidRPr="00D702A0">
              <w:rPr>
                <w:rFonts w:eastAsia="Times New Roman"/>
                <w:b/>
                <w:bCs/>
                <w:color w:val="FFFFFF"/>
                <w:szCs w:val="20"/>
                <w:lang w:eastAsia="en-GB"/>
              </w:rPr>
              <w:t>Title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37B4D4AC" w14:textId="3BF73414" w:rsidR="00651540" w:rsidRPr="00C42662" w:rsidRDefault="00727EED" w:rsidP="00CC784D">
            <w:pPr>
              <w:spacing w:after="0"/>
              <w:rPr>
                <w:rFonts w:eastAsia="Calibri"/>
                <w:color w:val="000000" w:themeColor="text1"/>
                <w:sz w:val="22"/>
                <w:szCs w:val="22"/>
              </w:rPr>
            </w:pPr>
            <w:r w:rsidRPr="00C42662">
              <w:rPr>
                <w:rFonts w:eastAsia="Calibri"/>
                <w:color w:val="000000" w:themeColor="text1"/>
                <w:sz w:val="22"/>
                <w:szCs w:val="22"/>
              </w:rPr>
              <w:t>Corporate Director</w:t>
            </w:r>
          </w:p>
        </w:tc>
      </w:tr>
      <w:tr w:rsidR="00651540" w:rsidRPr="00A47A5E" w14:paraId="484C70E8" w14:textId="77777777" w:rsidTr="00EE2365">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CE9FB21" w14:textId="77777777" w:rsidR="00651540" w:rsidRPr="00D702A0" w:rsidRDefault="00651540" w:rsidP="00CC784D">
            <w:pPr>
              <w:spacing w:after="0" w:line="240" w:lineRule="auto"/>
              <w:rPr>
                <w:rFonts w:eastAsia="Times New Roman"/>
                <w:b/>
                <w:bCs/>
                <w:color w:val="FFFFFF"/>
                <w:szCs w:val="20"/>
                <w:lang w:eastAsia="en-GB"/>
              </w:rPr>
            </w:pPr>
            <w:r w:rsidRPr="00D702A0">
              <w:rPr>
                <w:rFonts w:eastAsia="Times New Roman"/>
                <w:b/>
                <w:bCs/>
                <w:color w:val="FFFFFF"/>
                <w:szCs w:val="20"/>
                <w:lang w:eastAsia="en-GB"/>
              </w:rPr>
              <w:t>Directorate</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5753E386" w14:textId="40F006CF" w:rsidR="00651540" w:rsidRPr="00C42662" w:rsidRDefault="00727EED" w:rsidP="00CC784D">
            <w:pPr>
              <w:spacing w:after="0" w:line="240" w:lineRule="auto"/>
              <w:rPr>
                <w:rFonts w:eastAsia="Times New Roman"/>
                <w:color w:val="000000"/>
                <w:sz w:val="22"/>
                <w:szCs w:val="22"/>
                <w:lang w:eastAsia="en-GB"/>
              </w:rPr>
            </w:pPr>
            <w:r w:rsidRPr="00C42662">
              <w:rPr>
                <w:rFonts w:eastAsia="Times New Roman"/>
                <w:color w:val="000000"/>
                <w:sz w:val="22"/>
                <w:szCs w:val="22"/>
                <w:lang w:eastAsia="en-GB"/>
              </w:rPr>
              <w:t>Children’s Services</w:t>
            </w:r>
          </w:p>
        </w:tc>
      </w:tr>
      <w:tr w:rsidR="007A7FE1" w:rsidRPr="00A47A5E" w14:paraId="3E2B935E" w14:textId="77777777" w:rsidTr="006F3BA1">
        <w:trPr>
          <w:cantSplit/>
          <w:trHeight w:val="508"/>
        </w:trPr>
        <w:tc>
          <w:tcPr>
            <w:tcW w:w="237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7945D55" w14:textId="77777777" w:rsidR="007A7FE1" w:rsidRPr="00D702A0" w:rsidRDefault="007A7FE1" w:rsidP="007A7FE1">
            <w:pPr>
              <w:spacing w:after="0" w:line="240" w:lineRule="auto"/>
              <w:rPr>
                <w:rFonts w:eastAsia="Times New Roman"/>
                <w:b/>
                <w:bCs/>
                <w:color w:val="FFFFFF"/>
                <w:lang w:eastAsia="en-GB"/>
              </w:rPr>
            </w:pPr>
            <w:r w:rsidRPr="0BB22371">
              <w:rPr>
                <w:rFonts w:eastAsia="Times New Roman"/>
                <w:b/>
                <w:bCs/>
                <w:color w:val="FFFFFF" w:themeColor="background1"/>
                <w:lang w:eastAsia="en-GB"/>
              </w:rPr>
              <w:t>Service area</w:t>
            </w:r>
          </w:p>
        </w:tc>
        <w:tc>
          <w:tcPr>
            <w:tcW w:w="6838" w:type="dxa"/>
            <w:gridSpan w:val="2"/>
            <w:tcBorders>
              <w:top w:val="single" w:sz="4" w:space="0" w:color="auto"/>
              <w:left w:val="single" w:sz="4" w:space="0" w:color="auto"/>
              <w:bottom w:val="single" w:sz="4" w:space="0" w:color="auto"/>
              <w:right w:val="single" w:sz="4" w:space="0" w:color="auto"/>
            </w:tcBorders>
            <w:hideMark/>
          </w:tcPr>
          <w:p w14:paraId="4CE9BE05" w14:textId="4338A56C" w:rsidR="007A7FE1" w:rsidRPr="00C42662" w:rsidRDefault="007A7FE1" w:rsidP="007A7FE1">
            <w:pPr>
              <w:spacing w:after="0" w:line="240" w:lineRule="auto"/>
              <w:rPr>
                <w:rFonts w:eastAsia="Times New Roman"/>
                <w:color w:val="000000"/>
                <w:sz w:val="22"/>
                <w:szCs w:val="22"/>
                <w:lang w:eastAsia="en-GB"/>
              </w:rPr>
            </w:pPr>
            <w:r w:rsidRPr="00C42662">
              <w:rPr>
                <w:rFonts w:eastAsia="Times New Roman"/>
                <w:color w:val="000000"/>
                <w:sz w:val="22"/>
                <w:szCs w:val="22"/>
                <w:lang w:eastAsia="en-GB"/>
              </w:rPr>
              <w:t xml:space="preserve">Corporate Services Leadership Team </w:t>
            </w:r>
          </w:p>
        </w:tc>
      </w:tr>
      <w:tr w:rsidR="007A7FE1" w:rsidRPr="00A47A5E" w14:paraId="1C3019B7" w14:textId="77777777" w:rsidTr="00EE2365">
        <w:trPr>
          <w:gridAfter w:val="1"/>
          <w:wAfter w:w="260" w:type="dxa"/>
          <w:cantSplit/>
          <w:trHeight w:val="103"/>
        </w:trPr>
        <w:tc>
          <w:tcPr>
            <w:tcW w:w="8954" w:type="dxa"/>
            <w:gridSpan w:val="2"/>
            <w:tcBorders>
              <w:top w:val="nil"/>
              <w:left w:val="nil"/>
              <w:right w:val="nil"/>
            </w:tcBorders>
            <w:vAlign w:val="center"/>
            <w:hideMark/>
          </w:tcPr>
          <w:p w14:paraId="28C156EA" w14:textId="77777777" w:rsidR="007A7FE1" w:rsidRPr="00A47A5E" w:rsidRDefault="007A7FE1" w:rsidP="007A7FE1">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7A7FE1" w:rsidRPr="002728D9" w14:paraId="3801DABA"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single" w:sz="6" w:space="0" w:color="auto"/>
              <w:left w:val="single" w:sz="6" w:space="0" w:color="auto"/>
              <w:bottom w:val="nil"/>
              <w:right w:val="single" w:sz="6" w:space="0" w:color="auto"/>
            </w:tcBorders>
            <w:shd w:val="clear" w:color="auto" w:fill="00B050"/>
            <w:vAlign w:val="center"/>
            <w:hideMark/>
          </w:tcPr>
          <w:p w14:paraId="28073826" w14:textId="175BBE2B" w:rsidR="007A7FE1" w:rsidRPr="00CC01CC" w:rsidRDefault="007A7FE1" w:rsidP="007A7FE1">
            <w:r w:rsidRPr="00CC01CC">
              <w:t> </w:t>
            </w:r>
            <w:r w:rsidRPr="00CC01CC">
              <w:rPr>
                <w:b/>
                <w:bCs/>
              </w:rPr>
              <w:t>Specific responsibilities associated with this position</w:t>
            </w:r>
            <w:r w:rsidRPr="00CC01CC">
              <w:t> </w:t>
            </w:r>
          </w:p>
        </w:tc>
      </w:tr>
      <w:tr w:rsidR="007A7FE1" w:rsidRPr="002728D9" w14:paraId="11E5DDE6" w14:textId="77777777" w:rsidTr="007474F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475"/>
        </w:trPr>
        <w:tc>
          <w:tcPr>
            <w:tcW w:w="9214" w:type="dxa"/>
            <w:gridSpan w:val="3"/>
            <w:tcBorders>
              <w:top w:val="nil"/>
              <w:left w:val="single" w:sz="6" w:space="0" w:color="auto"/>
              <w:bottom w:val="nil"/>
              <w:right w:val="single" w:sz="6" w:space="0" w:color="auto"/>
            </w:tcBorders>
            <w:hideMark/>
          </w:tcPr>
          <w:p w14:paraId="493B9FA3" w14:textId="0B8305A5" w:rsidR="00022318" w:rsidRPr="00395A8A" w:rsidRDefault="00F330BA" w:rsidP="00F330BA">
            <w:pPr>
              <w:pStyle w:val="ListBullet"/>
              <w:numPr>
                <w:ilvl w:val="0"/>
                <w:numId w:val="0"/>
              </w:numPr>
              <w:rPr>
                <w:rFonts w:ascii="Arial" w:hAnsi="Arial" w:cs="Arial"/>
              </w:rPr>
            </w:pPr>
            <w:r>
              <w:rPr>
                <w:rFonts w:ascii="Arial" w:hAnsi="Arial" w:cs="Arial"/>
              </w:rPr>
              <w:t xml:space="preserve">This role </w:t>
            </w:r>
            <w:r w:rsidR="00395A8A">
              <w:rPr>
                <w:rFonts w:ascii="Arial" w:hAnsi="Arial" w:cs="Arial"/>
              </w:rPr>
              <w:t>reports</w:t>
            </w:r>
            <w:r w:rsidR="00105CA7">
              <w:rPr>
                <w:rFonts w:ascii="Arial" w:hAnsi="Arial" w:cs="Arial"/>
              </w:rPr>
              <w:t xml:space="preserve"> directly</w:t>
            </w:r>
            <w:r w:rsidR="00395A8A">
              <w:rPr>
                <w:rFonts w:ascii="Arial" w:hAnsi="Arial" w:cs="Arial"/>
              </w:rPr>
              <w:t xml:space="preserve"> to</w:t>
            </w:r>
            <w:r w:rsidR="00022318">
              <w:rPr>
                <w:rFonts w:ascii="Arial" w:hAnsi="Arial" w:cs="Arial"/>
              </w:rPr>
              <w:t xml:space="preserve"> the Chief Executive,</w:t>
            </w:r>
            <w:r w:rsidR="00022318" w:rsidRPr="00395A8A">
              <w:rPr>
                <w:rFonts w:ascii="Arial" w:hAnsi="Arial" w:cs="Arial"/>
              </w:rPr>
              <w:t xml:space="preserve"> with direct</w:t>
            </w:r>
            <w:r w:rsidR="00BE0A0F">
              <w:rPr>
                <w:rFonts w:ascii="Arial" w:hAnsi="Arial" w:cs="Arial"/>
              </w:rPr>
              <w:t xml:space="preserve"> </w:t>
            </w:r>
            <w:r w:rsidR="00105CA7">
              <w:rPr>
                <w:rFonts w:ascii="Arial" w:hAnsi="Arial" w:cs="Arial"/>
              </w:rPr>
              <w:t xml:space="preserve">reporting </w:t>
            </w:r>
            <w:r w:rsidR="00BB055D" w:rsidRPr="00395A8A">
              <w:rPr>
                <w:rFonts w:ascii="Arial" w:hAnsi="Arial" w:cs="Arial"/>
              </w:rPr>
              <w:t>Directors ac</w:t>
            </w:r>
            <w:r w:rsidRPr="00395A8A">
              <w:rPr>
                <w:rFonts w:ascii="Arial" w:hAnsi="Arial" w:cs="Arial"/>
              </w:rPr>
              <w:t>ross</w:t>
            </w:r>
            <w:r w:rsidR="00105CA7">
              <w:rPr>
                <w:rFonts w:ascii="Arial" w:hAnsi="Arial" w:cs="Arial"/>
              </w:rPr>
              <w:t xml:space="preserve"> the following areas:</w:t>
            </w:r>
          </w:p>
          <w:p w14:paraId="0F681380" w14:textId="77777777" w:rsidR="00022318" w:rsidRPr="00395A8A" w:rsidRDefault="00022318" w:rsidP="00395A8A">
            <w:pPr>
              <w:pStyle w:val="ListBullet"/>
              <w:numPr>
                <w:ilvl w:val="0"/>
                <w:numId w:val="26"/>
              </w:numPr>
              <w:rPr>
                <w:rFonts w:ascii="Arial" w:hAnsi="Arial" w:cs="Arial"/>
              </w:rPr>
            </w:pPr>
            <w:r w:rsidRPr="00395A8A">
              <w:rPr>
                <w:rFonts w:ascii="Arial" w:hAnsi="Arial" w:cs="Arial"/>
              </w:rPr>
              <w:t>Children’s Social Care </w:t>
            </w:r>
          </w:p>
          <w:p w14:paraId="26C0BC77" w14:textId="77777777" w:rsidR="00022318" w:rsidRPr="00395A8A" w:rsidRDefault="00022318" w:rsidP="00395A8A">
            <w:pPr>
              <w:pStyle w:val="ListBullet"/>
              <w:numPr>
                <w:ilvl w:val="0"/>
                <w:numId w:val="26"/>
              </w:numPr>
              <w:rPr>
                <w:rFonts w:ascii="Arial" w:hAnsi="Arial" w:cs="Arial"/>
              </w:rPr>
            </w:pPr>
            <w:r w:rsidRPr="00395A8A">
              <w:rPr>
                <w:rFonts w:ascii="Arial" w:hAnsi="Arial" w:cs="Arial"/>
              </w:rPr>
              <w:t>Education and Skills </w:t>
            </w:r>
          </w:p>
          <w:p w14:paraId="4B0AE617" w14:textId="77777777" w:rsidR="00022318" w:rsidRPr="00395A8A" w:rsidRDefault="00022318" w:rsidP="00395A8A">
            <w:pPr>
              <w:pStyle w:val="ListBullet"/>
              <w:numPr>
                <w:ilvl w:val="0"/>
                <w:numId w:val="26"/>
              </w:numPr>
              <w:rPr>
                <w:rFonts w:ascii="Arial" w:hAnsi="Arial" w:cs="Arial"/>
              </w:rPr>
            </w:pPr>
            <w:r w:rsidRPr="00395A8A">
              <w:rPr>
                <w:rFonts w:ascii="Arial" w:hAnsi="Arial" w:cs="Arial"/>
              </w:rPr>
              <w:t>SEND / Inclusion </w:t>
            </w:r>
          </w:p>
          <w:p w14:paraId="7C29D76B" w14:textId="77777777" w:rsidR="00022318" w:rsidRPr="00395A8A" w:rsidRDefault="00022318" w:rsidP="00395A8A">
            <w:pPr>
              <w:pStyle w:val="ListBullet"/>
              <w:numPr>
                <w:ilvl w:val="0"/>
                <w:numId w:val="26"/>
              </w:numPr>
              <w:rPr>
                <w:rFonts w:ascii="Arial" w:hAnsi="Arial" w:cs="Arial"/>
              </w:rPr>
            </w:pPr>
            <w:r w:rsidRPr="00395A8A">
              <w:rPr>
                <w:rFonts w:ascii="Arial" w:hAnsi="Arial" w:cs="Arial"/>
              </w:rPr>
              <w:t>Commissioning, Resources and Quality </w:t>
            </w:r>
          </w:p>
          <w:p w14:paraId="6C3A269E" w14:textId="77777777" w:rsidR="00022318" w:rsidRPr="00395A8A" w:rsidRDefault="00022318" w:rsidP="00395A8A">
            <w:pPr>
              <w:pStyle w:val="ListBullet"/>
              <w:numPr>
                <w:ilvl w:val="0"/>
                <w:numId w:val="26"/>
              </w:numPr>
              <w:rPr>
                <w:rFonts w:ascii="Arial" w:hAnsi="Arial" w:cs="Arial"/>
              </w:rPr>
            </w:pPr>
            <w:r w:rsidRPr="00395A8A">
              <w:rPr>
                <w:rFonts w:ascii="Arial" w:hAnsi="Arial" w:cs="Arial"/>
              </w:rPr>
              <w:t>Early Help and Safeguarding </w:t>
            </w:r>
          </w:p>
          <w:p w14:paraId="4FF1A9D8" w14:textId="77777777" w:rsidR="00F330BA" w:rsidRDefault="00F330BA" w:rsidP="00395A8A">
            <w:pPr>
              <w:pStyle w:val="ListBullet"/>
              <w:numPr>
                <w:ilvl w:val="0"/>
                <w:numId w:val="0"/>
              </w:numPr>
              <w:ind w:left="720"/>
              <w:rPr>
                <w:lang w:val="en-GB"/>
              </w:rPr>
            </w:pPr>
          </w:p>
          <w:p w14:paraId="7FFD652C" w14:textId="4E49F474" w:rsidR="00F330BA" w:rsidRDefault="00F330BA" w:rsidP="00F330BA">
            <w:pPr>
              <w:pStyle w:val="ListBullet"/>
              <w:numPr>
                <w:ilvl w:val="0"/>
                <w:numId w:val="0"/>
              </w:numPr>
              <w:rPr>
                <w:rFonts w:ascii="Arial" w:hAnsi="Arial" w:cs="Arial"/>
                <w:b/>
                <w:bCs/>
              </w:rPr>
            </w:pPr>
            <w:r w:rsidRPr="007A724E">
              <w:rPr>
                <w:rFonts w:ascii="Arial" w:hAnsi="Arial" w:cs="Arial"/>
                <w:b/>
                <w:bCs/>
              </w:rPr>
              <w:t>Role Purpose</w:t>
            </w:r>
          </w:p>
          <w:p w14:paraId="1226CF33" w14:textId="77777777" w:rsidR="00F330BA" w:rsidRPr="00022318" w:rsidRDefault="00F330BA" w:rsidP="00F330BA">
            <w:pPr>
              <w:pStyle w:val="ListBullet"/>
              <w:numPr>
                <w:ilvl w:val="0"/>
                <w:numId w:val="0"/>
              </w:numPr>
              <w:rPr>
                <w:lang w:val="en-GB"/>
              </w:rPr>
            </w:pPr>
          </w:p>
          <w:p w14:paraId="36C2104B" w14:textId="0DE87A41" w:rsidR="007A724E" w:rsidRPr="007A724E" w:rsidRDefault="007A724E" w:rsidP="007A724E">
            <w:pPr>
              <w:pStyle w:val="ListBullet"/>
              <w:numPr>
                <w:ilvl w:val="0"/>
                <w:numId w:val="0"/>
              </w:numPr>
              <w:rPr>
                <w:rFonts w:ascii="Arial" w:hAnsi="Arial" w:cs="Arial"/>
              </w:rPr>
            </w:pPr>
            <w:r w:rsidRPr="007A724E">
              <w:rPr>
                <w:rFonts w:ascii="Arial" w:hAnsi="Arial" w:cs="Arial"/>
              </w:rPr>
              <w:t xml:space="preserve">As a member of the Corporate Management Team, the postholder provides strategic leadership, </w:t>
            </w:r>
            <w:r w:rsidR="002452B6" w:rsidRPr="007A724E">
              <w:rPr>
                <w:rFonts w:ascii="Arial" w:hAnsi="Arial" w:cs="Arial"/>
              </w:rPr>
              <w:t>oversight system</w:t>
            </w:r>
            <w:r w:rsidRPr="007A724E">
              <w:rPr>
                <w:rFonts w:ascii="Arial" w:hAnsi="Arial" w:cs="Arial"/>
              </w:rPr>
              <w:t xml:space="preserve"> and statutory accountability for all children’s services.</w:t>
            </w:r>
          </w:p>
          <w:p w14:paraId="1013BCFF" w14:textId="19327F22" w:rsidR="002F5AC3" w:rsidRDefault="007A724E" w:rsidP="007A724E">
            <w:pPr>
              <w:pStyle w:val="ListBullet"/>
              <w:numPr>
                <w:ilvl w:val="0"/>
                <w:numId w:val="0"/>
              </w:numPr>
              <w:rPr>
                <w:rFonts w:ascii="Arial" w:hAnsi="Arial" w:cs="Arial"/>
              </w:rPr>
            </w:pPr>
            <w:r w:rsidRPr="007A724E">
              <w:rPr>
                <w:rFonts w:ascii="Arial" w:hAnsi="Arial" w:cs="Arial"/>
              </w:rPr>
              <w:t xml:space="preserve">They are responsible for improving outcomes for children, young people and families by ensuring services are safe, effective, financially sustainable and aligned to corporate priorities, acting as the Council’s principal advisor on </w:t>
            </w:r>
            <w:r w:rsidR="00C9301F">
              <w:rPr>
                <w:rFonts w:ascii="Arial" w:hAnsi="Arial" w:cs="Arial"/>
              </w:rPr>
              <w:t>C</w:t>
            </w:r>
            <w:r w:rsidRPr="007A724E">
              <w:rPr>
                <w:rFonts w:ascii="Arial" w:hAnsi="Arial" w:cs="Arial"/>
              </w:rPr>
              <w:t xml:space="preserve">hildren’s </w:t>
            </w:r>
            <w:r w:rsidR="00C9301F">
              <w:rPr>
                <w:rFonts w:ascii="Arial" w:hAnsi="Arial" w:cs="Arial"/>
              </w:rPr>
              <w:t>S</w:t>
            </w:r>
            <w:r w:rsidRPr="007A724E">
              <w:rPr>
                <w:rFonts w:ascii="Arial" w:hAnsi="Arial" w:cs="Arial"/>
              </w:rPr>
              <w:t xml:space="preserve">ervices. </w:t>
            </w:r>
          </w:p>
          <w:p w14:paraId="655327A9" w14:textId="77777777" w:rsidR="002F5AC3" w:rsidRDefault="002F5AC3" w:rsidP="007A724E">
            <w:pPr>
              <w:pStyle w:val="ListBullet"/>
              <w:numPr>
                <w:ilvl w:val="0"/>
                <w:numId w:val="0"/>
              </w:numPr>
              <w:rPr>
                <w:rFonts w:ascii="Arial" w:hAnsi="Arial" w:cs="Arial"/>
              </w:rPr>
            </w:pPr>
          </w:p>
          <w:p w14:paraId="2C35C5F2" w14:textId="253929C6" w:rsidR="007A7FE1" w:rsidRPr="00B02988" w:rsidRDefault="007A7FE1" w:rsidP="007A724E">
            <w:pPr>
              <w:pStyle w:val="ListBullet"/>
              <w:numPr>
                <w:ilvl w:val="0"/>
                <w:numId w:val="0"/>
              </w:numPr>
              <w:rPr>
                <w:rFonts w:ascii="Arial" w:hAnsi="Arial" w:cs="Arial"/>
                <w:b/>
                <w:bCs/>
              </w:rPr>
            </w:pPr>
            <w:r w:rsidRPr="00DC140D">
              <w:rPr>
                <w:rFonts w:ascii="Arial" w:hAnsi="Arial" w:cs="Arial"/>
                <w:b/>
                <w:bCs/>
              </w:rPr>
              <w:t>Strategic &amp;</w:t>
            </w:r>
            <w:r w:rsidRPr="007A724E">
              <w:rPr>
                <w:rFonts w:ascii="Arial" w:hAnsi="Arial" w:cs="Arial"/>
              </w:rPr>
              <w:t xml:space="preserve"> </w:t>
            </w:r>
            <w:r w:rsidRPr="00B02988">
              <w:rPr>
                <w:rFonts w:ascii="Arial" w:hAnsi="Arial" w:cs="Arial"/>
                <w:b/>
                <w:bCs/>
              </w:rPr>
              <w:t>System Leadership</w:t>
            </w:r>
          </w:p>
          <w:p w14:paraId="25F7A1CB"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Set clear strategic direction for children’s services, aligned to corporate priorities and national policy</w:t>
            </w:r>
          </w:p>
          <w:p w14:paraId="2806AA29"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Lead integrated, place-based working across partners to improve outcomes</w:t>
            </w:r>
          </w:p>
          <w:p w14:paraId="22BAB054" w14:textId="77777777" w:rsidR="007A7FE1" w:rsidRPr="00B02988" w:rsidRDefault="007A7FE1" w:rsidP="007A7FE1">
            <w:pPr>
              <w:pStyle w:val="ListBullet"/>
              <w:numPr>
                <w:ilvl w:val="0"/>
                <w:numId w:val="0"/>
              </w:numPr>
              <w:rPr>
                <w:rFonts w:ascii="Arial" w:hAnsi="Arial" w:cs="Arial"/>
                <w:b/>
                <w:bCs/>
              </w:rPr>
            </w:pPr>
            <w:r w:rsidRPr="00B02988">
              <w:rPr>
                <w:rFonts w:ascii="Arial" w:hAnsi="Arial" w:cs="Arial"/>
                <w:b/>
                <w:bCs/>
              </w:rPr>
              <w:t>Statutory Leadership &amp; Safeguarding</w:t>
            </w:r>
          </w:p>
          <w:p w14:paraId="6F0B3A4A"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Fulfil the statutory duties of the Director of Children’s Services</w:t>
            </w:r>
          </w:p>
          <w:p w14:paraId="1CC8166E"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Lead safeguarding, corporate parenting and statutory partnerships</w:t>
            </w:r>
          </w:p>
          <w:p w14:paraId="43114304"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Ensure robust oversight of quality, risk and compliance</w:t>
            </w:r>
          </w:p>
          <w:p w14:paraId="0844CE1E" w14:textId="77777777" w:rsidR="007A7FE1" w:rsidRPr="00B02988" w:rsidRDefault="007A7FE1" w:rsidP="007A7FE1">
            <w:pPr>
              <w:pStyle w:val="ListBullet"/>
              <w:numPr>
                <w:ilvl w:val="0"/>
                <w:numId w:val="0"/>
              </w:numPr>
              <w:rPr>
                <w:rFonts w:ascii="Arial" w:hAnsi="Arial" w:cs="Arial"/>
                <w:b/>
                <w:bCs/>
              </w:rPr>
            </w:pPr>
            <w:r w:rsidRPr="00B02988">
              <w:rPr>
                <w:rFonts w:ascii="Arial" w:hAnsi="Arial" w:cs="Arial"/>
                <w:b/>
                <w:bCs/>
              </w:rPr>
              <w:t>Performance, Improvement &amp; Governance</w:t>
            </w:r>
          </w:p>
          <w:p w14:paraId="52A40A52"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 xml:space="preserve">Drive continuous improvement and transformation </w:t>
            </w:r>
            <w:proofErr w:type="spellStart"/>
            <w:r w:rsidRPr="00B02988">
              <w:rPr>
                <w:rFonts w:ascii="Arial" w:hAnsi="Arial" w:cs="Arial"/>
              </w:rPr>
              <w:t>programmes</w:t>
            </w:r>
            <w:proofErr w:type="spellEnd"/>
          </w:p>
          <w:p w14:paraId="7A2CD92E"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Ensure strong performance management, data-led decision-making and inspection readiness</w:t>
            </w:r>
          </w:p>
          <w:p w14:paraId="2594C168"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lastRenderedPageBreak/>
              <w:t>Maintain effective governance, assurance and accountability frameworks</w:t>
            </w:r>
          </w:p>
          <w:p w14:paraId="56CC8AD2" w14:textId="77777777" w:rsidR="007A7FE1" w:rsidRPr="00B02988" w:rsidRDefault="007A7FE1" w:rsidP="007A7FE1">
            <w:pPr>
              <w:pStyle w:val="ListBullet"/>
              <w:numPr>
                <w:ilvl w:val="0"/>
                <w:numId w:val="0"/>
              </w:numPr>
              <w:rPr>
                <w:rFonts w:ascii="Arial" w:hAnsi="Arial" w:cs="Arial"/>
                <w:b/>
                <w:bCs/>
              </w:rPr>
            </w:pPr>
            <w:r w:rsidRPr="00B02988">
              <w:rPr>
                <w:rFonts w:ascii="Arial" w:hAnsi="Arial" w:cs="Arial"/>
                <w:b/>
                <w:bCs/>
              </w:rPr>
              <w:t>Commissioning, Sufficiency &amp; Resources</w:t>
            </w:r>
          </w:p>
          <w:p w14:paraId="7FF68489"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Lead commissioning and market-shaping to ensure sufficiency and value for money</w:t>
            </w:r>
          </w:p>
          <w:p w14:paraId="2F476B57"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Balance demand through effective early intervention and prevention</w:t>
            </w:r>
          </w:p>
          <w:p w14:paraId="61EDADEA"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Ensure financial sustainability and effective use of resources</w:t>
            </w:r>
          </w:p>
          <w:p w14:paraId="7635C485" w14:textId="77777777" w:rsidR="007A7FE1" w:rsidRPr="00B02988" w:rsidRDefault="007A7FE1" w:rsidP="007A7FE1">
            <w:pPr>
              <w:pStyle w:val="ListBullet"/>
              <w:numPr>
                <w:ilvl w:val="0"/>
                <w:numId w:val="0"/>
              </w:numPr>
              <w:rPr>
                <w:rFonts w:ascii="Arial" w:hAnsi="Arial" w:cs="Arial"/>
                <w:b/>
                <w:bCs/>
              </w:rPr>
            </w:pPr>
            <w:r w:rsidRPr="00B02988">
              <w:rPr>
                <w:rFonts w:ascii="Arial" w:hAnsi="Arial" w:cs="Arial"/>
                <w:b/>
                <w:bCs/>
              </w:rPr>
              <w:t>Partnerships &amp; Influence</w:t>
            </w:r>
          </w:p>
          <w:p w14:paraId="07C10C58"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Build strong partnerships across health, education, police and the voluntary sector</w:t>
            </w:r>
          </w:p>
          <w:p w14:paraId="14034059" w14:textId="77777777" w:rsidR="007A7FE1" w:rsidRPr="00B02988" w:rsidRDefault="007A7FE1" w:rsidP="007A7FE1">
            <w:pPr>
              <w:pStyle w:val="ListBullet2"/>
              <w:tabs>
                <w:tab w:val="num" w:pos="720"/>
              </w:tabs>
              <w:ind w:left="720" w:hanging="360"/>
              <w:rPr>
                <w:rFonts w:ascii="Arial" w:hAnsi="Arial" w:cs="Arial"/>
              </w:rPr>
            </w:pPr>
            <w:proofErr w:type="gramStart"/>
            <w:r w:rsidRPr="00B02988">
              <w:rPr>
                <w:rFonts w:ascii="Arial" w:hAnsi="Arial" w:cs="Arial"/>
              </w:rPr>
              <w:t>Represent</w:t>
            </w:r>
            <w:proofErr w:type="gramEnd"/>
            <w:r w:rsidRPr="00B02988">
              <w:rPr>
                <w:rFonts w:ascii="Arial" w:hAnsi="Arial" w:cs="Arial"/>
              </w:rPr>
              <w:t xml:space="preserve"> the Council regionally and nationally, influencing policy and practice</w:t>
            </w:r>
          </w:p>
          <w:p w14:paraId="5BC84888" w14:textId="77777777" w:rsidR="007A7FE1" w:rsidRPr="00B02988" w:rsidRDefault="007A7FE1" w:rsidP="007A7FE1">
            <w:pPr>
              <w:pStyle w:val="ListBullet"/>
              <w:numPr>
                <w:ilvl w:val="0"/>
                <w:numId w:val="0"/>
              </w:numPr>
              <w:rPr>
                <w:rFonts w:ascii="Arial" w:hAnsi="Arial" w:cs="Arial"/>
                <w:b/>
                <w:bCs/>
              </w:rPr>
            </w:pPr>
            <w:r w:rsidRPr="00B02988">
              <w:rPr>
                <w:rFonts w:ascii="Arial" w:hAnsi="Arial" w:cs="Arial"/>
                <w:b/>
                <w:bCs/>
              </w:rPr>
              <w:t>Workforce &amp; Leadership</w:t>
            </w:r>
          </w:p>
          <w:p w14:paraId="2D937E12"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Lead, develop and inspire a high-performing workforce</w:t>
            </w:r>
          </w:p>
          <w:p w14:paraId="0E584B43"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Ensure effective workforce planning, recruitment, retention and development</w:t>
            </w:r>
          </w:p>
          <w:p w14:paraId="6C4C1132" w14:textId="77777777" w:rsidR="007A7FE1" w:rsidRPr="00B02988" w:rsidRDefault="007A7FE1" w:rsidP="007A7FE1">
            <w:pPr>
              <w:pStyle w:val="ListBullet2"/>
              <w:tabs>
                <w:tab w:val="num" w:pos="720"/>
              </w:tabs>
              <w:ind w:left="720" w:hanging="360"/>
              <w:rPr>
                <w:rFonts w:ascii="Arial" w:hAnsi="Arial" w:cs="Arial"/>
              </w:rPr>
            </w:pPr>
            <w:r w:rsidRPr="00B02988">
              <w:rPr>
                <w:rFonts w:ascii="Arial" w:hAnsi="Arial" w:cs="Arial"/>
              </w:rPr>
              <w:t>Promote a culture of inclusion, accountability and continuous improvement</w:t>
            </w:r>
          </w:p>
          <w:p w14:paraId="5DD9A186" w14:textId="77777777" w:rsidR="007A7FE1" w:rsidRPr="00B02988" w:rsidRDefault="007A7FE1" w:rsidP="007A7FE1">
            <w:pPr>
              <w:spacing w:before="120" w:after="0" w:line="240" w:lineRule="auto"/>
              <w:rPr>
                <w:b/>
                <w:bCs/>
                <w:sz w:val="22"/>
                <w:szCs w:val="22"/>
                <w:lang w:val="en-US"/>
              </w:rPr>
            </w:pPr>
            <w:r w:rsidRPr="00B02988">
              <w:rPr>
                <w:b/>
                <w:bCs/>
                <w:sz w:val="22"/>
                <w:szCs w:val="22"/>
                <w:lang w:val="en-US"/>
              </w:rPr>
              <w:t>Key Outcomes</w:t>
            </w:r>
          </w:p>
          <w:p w14:paraId="011671F7" w14:textId="77777777" w:rsidR="007A7FE1" w:rsidRPr="00B02988" w:rsidRDefault="007A7FE1" w:rsidP="007A7FE1">
            <w:pPr>
              <w:pStyle w:val="ListParagraph"/>
              <w:numPr>
                <w:ilvl w:val="0"/>
                <w:numId w:val="18"/>
              </w:numPr>
              <w:spacing w:before="120" w:after="0" w:line="240" w:lineRule="auto"/>
              <w:rPr>
                <w:sz w:val="22"/>
                <w:szCs w:val="22"/>
                <w:lang w:val="en-US"/>
              </w:rPr>
            </w:pPr>
            <w:r w:rsidRPr="00B02988">
              <w:rPr>
                <w:sz w:val="22"/>
                <w:szCs w:val="22"/>
                <w:lang w:val="en-US"/>
              </w:rPr>
              <w:t>Improved safety, wellbeing and life chances for children and young people</w:t>
            </w:r>
          </w:p>
          <w:p w14:paraId="551ED3DE" w14:textId="77777777" w:rsidR="007A7FE1" w:rsidRPr="00B02988" w:rsidRDefault="007A7FE1" w:rsidP="007A7FE1">
            <w:pPr>
              <w:pStyle w:val="ListParagraph"/>
              <w:numPr>
                <w:ilvl w:val="0"/>
                <w:numId w:val="18"/>
              </w:numPr>
              <w:spacing w:before="120" w:after="0" w:line="240" w:lineRule="auto"/>
              <w:rPr>
                <w:sz w:val="22"/>
                <w:szCs w:val="22"/>
                <w:lang w:val="en-US"/>
              </w:rPr>
            </w:pPr>
            <w:r w:rsidRPr="00B02988">
              <w:rPr>
                <w:sz w:val="22"/>
                <w:szCs w:val="22"/>
                <w:lang w:val="en-US"/>
              </w:rPr>
              <w:t>High-performing services with strong inspection outcomes</w:t>
            </w:r>
          </w:p>
          <w:p w14:paraId="1AB2BBE7" w14:textId="77777777" w:rsidR="007A7FE1" w:rsidRPr="00B02988" w:rsidRDefault="007A7FE1" w:rsidP="007A7FE1">
            <w:pPr>
              <w:pStyle w:val="ListParagraph"/>
              <w:numPr>
                <w:ilvl w:val="0"/>
                <w:numId w:val="18"/>
              </w:numPr>
              <w:spacing w:before="120" w:after="0" w:line="240" w:lineRule="auto"/>
              <w:rPr>
                <w:sz w:val="22"/>
                <w:szCs w:val="22"/>
                <w:lang w:val="en-US"/>
              </w:rPr>
            </w:pPr>
            <w:r w:rsidRPr="00B02988">
              <w:rPr>
                <w:sz w:val="22"/>
                <w:szCs w:val="22"/>
                <w:lang w:val="en-US"/>
              </w:rPr>
              <w:t>Reduced demand through early help and prevention</w:t>
            </w:r>
          </w:p>
          <w:p w14:paraId="55DF3A19" w14:textId="77777777" w:rsidR="007A7FE1" w:rsidRPr="00B02988" w:rsidRDefault="007A7FE1" w:rsidP="007A7FE1">
            <w:pPr>
              <w:pStyle w:val="ListParagraph"/>
              <w:numPr>
                <w:ilvl w:val="0"/>
                <w:numId w:val="18"/>
              </w:numPr>
              <w:spacing w:before="120" w:after="0" w:line="240" w:lineRule="auto"/>
              <w:rPr>
                <w:sz w:val="22"/>
                <w:szCs w:val="22"/>
                <w:lang w:val="en-US"/>
              </w:rPr>
            </w:pPr>
            <w:r w:rsidRPr="00B02988">
              <w:rPr>
                <w:sz w:val="22"/>
                <w:szCs w:val="22"/>
                <w:lang w:val="en-US"/>
              </w:rPr>
              <w:t>Increased local sufficiency and strong financial delivery</w:t>
            </w:r>
          </w:p>
          <w:p w14:paraId="46D26E7F" w14:textId="6FC4BF39" w:rsidR="007A7FE1" w:rsidRPr="00B02988" w:rsidRDefault="007A7FE1" w:rsidP="007A7FE1">
            <w:pPr>
              <w:pStyle w:val="ListParagraph"/>
              <w:numPr>
                <w:ilvl w:val="0"/>
                <w:numId w:val="18"/>
              </w:numPr>
              <w:spacing w:before="120" w:after="0" w:line="240" w:lineRule="auto"/>
              <w:rPr>
                <w:sz w:val="22"/>
                <w:szCs w:val="22"/>
              </w:rPr>
            </w:pPr>
            <w:r w:rsidRPr="00B02988">
              <w:rPr>
                <w:sz w:val="22"/>
                <w:szCs w:val="22"/>
                <w:lang w:val="en-US"/>
              </w:rPr>
              <w:t>High levels of partner confidence and effective system leadership</w:t>
            </w:r>
          </w:p>
        </w:tc>
      </w:tr>
      <w:tr w:rsidR="007A7FE1" w:rsidRPr="002728D9" w14:paraId="20FF5F87"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7A7FE1" w:rsidRPr="00CC01CC" w:rsidRDefault="007A7FE1" w:rsidP="007A7FE1">
            <w:r w:rsidRPr="00CC01CC">
              <w:rPr>
                <w:b/>
                <w:bCs/>
              </w:rPr>
              <w:lastRenderedPageBreak/>
              <w:t>Specific person specification associated with this position</w:t>
            </w:r>
            <w:r w:rsidRPr="00CC01CC">
              <w:t> </w:t>
            </w:r>
          </w:p>
        </w:tc>
      </w:tr>
      <w:tr w:rsidR="007A7FE1" w:rsidRPr="002728D9" w14:paraId="41038E90" w14:textId="77777777" w:rsidTr="00906DA6">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5"/>
        </w:trPr>
        <w:tc>
          <w:tcPr>
            <w:tcW w:w="9214" w:type="dxa"/>
            <w:gridSpan w:val="3"/>
            <w:tcBorders>
              <w:top w:val="single" w:sz="6" w:space="0" w:color="auto"/>
              <w:left w:val="single" w:sz="6" w:space="0" w:color="auto"/>
              <w:bottom w:val="single" w:sz="6" w:space="0" w:color="auto"/>
              <w:right w:val="single" w:sz="6" w:space="0" w:color="000000" w:themeColor="text1"/>
            </w:tcBorders>
            <w:hideMark/>
          </w:tcPr>
          <w:p w14:paraId="54961AE9" w14:textId="220EF017" w:rsidR="007A7FE1" w:rsidRPr="00E5777F" w:rsidRDefault="007A7FE1" w:rsidP="00E5777F">
            <w:pPr>
              <w:pStyle w:val="ListParagraph"/>
              <w:numPr>
                <w:ilvl w:val="0"/>
                <w:numId w:val="18"/>
              </w:numPr>
              <w:spacing w:before="120" w:after="0" w:line="240" w:lineRule="auto"/>
              <w:rPr>
                <w:sz w:val="22"/>
                <w:szCs w:val="22"/>
                <w:lang w:val="en-US"/>
              </w:rPr>
            </w:pPr>
            <w:r w:rsidRPr="00E5777F">
              <w:rPr>
                <w:sz w:val="22"/>
                <w:szCs w:val="22"/>
                <w:lang w:val="en-US"/>
              </w:rPr>
              <w:t>Significant senior leadership experience delivering improvement in children’s services</w:t>
            </w:r>
          </w:p>
          <w:p w14:paraId="1D9331FE" w14:textId="2FB6C166" w:rsidR="007A7FE1" w:rsidRPr="00E5777F" w:rsidRDefault="007A7FE1" w:rsidP="00E5777F">
            <w:pPr>
              <w:pStyle w:val="ListParagraph"/>
              <w:numPr>
                <w:ilvl w:val="0"/>
                <w:numId w:val="18"/>
              </w:numPr>
              <w:spacing w:before="120" w:after="0" w:line="240" w:lineRule="auto"/>
              <w:rPr>
                <w:sz w:val="22"/>
                <w:szCs w:val="22"/>
                <w:lang w:val="en-US"/>
              </w:rPr>
            </w:pPr>
            <w:r w:rsidRPr="00E5777F">
              <w:rPr>
                <w:sz w:val="22"/>
                <w:szCs w:val="22"/>
                <w:lang w:val="en-US"/>
              </w:rPr>
              <w:t>Strong knowledge of safeguarding, education and regulatory frameworks</w:t>
            </w:r>
          </w:p>
          <w:p w14:paraId="32F18C7B" w14:textId="012C3FDD" w:rsidR="007A7FE1" w:rsidRPr="00E5777F" w:rsidRDefault="007A7FE1" w:rsidP="00E5777F">
            <w:pPr>
              <w:pStyle w:val="ListParagraph"/>
              <w:numPr>
                <w:ilvl w:val="0"/>
                <w:numId w:val="18"/>
              </w:numPr>
              <w:spacing w:before="120" w:after="0" w:line="240" w:lineRule="auto"/>
              <w:rPr>
                <w:sz w:val="22"/>
                <w:szCs w:val="22"/>
                <w:lang w:val="en-US"/>
              </w:rPr>
            </w:pPr>
            <w:r w:rsidRPr="00E5777F">
              <w:rPr>
                <w:sz w:val="22"/>
                <w:szCs w:val="22"/>
                <w:lang w:val="en-US"/>
              </w:rPr>
              <w:t>Proven system leadership in complex, political environments</w:t>
            </w:r>
          </w:p>
          <w:p w14:paraId="77A70ECA" w14:textId="5CAB6A51" w:rsidR="007A7FE1" w:rsidRPr="00E5777F" w:rsidRDefault="007A7FE1" w:rsidP="00E5777F">
            <w:pPr>
              <w:pStyle w:val="ListParagraph"/>
              <w:numPr>
                <w:ilvl w:val="0"/>
                <w:numId w:val="18"/>
              </w:numPr>
              <w:spacing w:before="120" w:after="0" w:line="240" w:lineRule="auto"/>
              <w:rPr>
                <w:sz w:val="22"/>
                <w:szCs w:val="22"/>
                <w:lang w:val="en-US"/>
              </w:rPr>
            </w:pPr>
            <w:r w:rsidRPr="00E5777F">
              <w:rPr>
                <w:sz w:val="22"/>
                <w:szCs w:val="22"/>
                <w:lang w:val="en-US"/>
              </w:rPr>
              <w:t>Experience of financial management, commissioning and transformation</w:t>
            </w:r>
          </w:p>
          <w:p w14:paraId="0E23BAE2" w14:textId="10C5FBEE" w:rsidR="007A7FE1" w:rsidRPr="00E5777F" w:rsidRDefault="007A7FE1" w:rsidP="00E5777F">
            <w:pPr>
              <w:pStyle w:val="ListParagraph"/>
              <w:numPr>
                <w:ilvl w:val="0"/>
                <w:numId w:val="18"/>
              </w:numPr>
              <w:spacing w:before="120" w:after="0" w:line="240" w:lineRule="auto"/>
              <w:rPr>
                <w:sz w:val="22"/>
                <w:szCs w:val="22"/>
                <w:lang w:val="en-US"/>
              </w:rPr>
            </w:pPr>
            <w:r w:rsidRPr="00E5777F">
              <w:rPr>
                <w:sz w:val="22"/>
                <w:szCs w:val="22"/>
                <w:lang w:val="en-US"/>
              </w:rPr>
              <w:t>Values-led leader committed to inclusion and improving outcomes</w:t>
            </w:r>
          </w:p>
          <w:p w14:paraId="7258500A" w14:textId="531656B6" w:rsidR="007A7FE1" w:rsidRPr="002728D9" w:rsidRDefault="007A7FE1" w:rsidP="007A7FE1">
            <w:pPr>
              <w:ind w:left="720"/>
              <w:rPr>
                <w:sz w:val="22"/>
                <w:szCs w:val="22"/>
              </w:rPr>
            </w:pPr>
          </w:p>
        </w:tc>
      </w:tr>
      <w:tr w:rsidR="007A7FE1" w:rsidRPr="002728D9" w14:paraId="1D7BBB1E"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59"/>
        </w:trPr>
        <w:tc>
          <w:tcPr>
            <w:tcW w:w="9214" w:type="dxa"/>
            <w:gridSpan w:val="3"/>
            <w:tcBorders>
              <w:top w:val="outset" w:sz="6" w:space="0" w:color="auto"/>
              <w:left w:val="outset" w:sz="6" w:space="0" w:color="auto"/>
              <w:bottom w:val="outset" w:sz="6" w:space="0" w:color="auto"/>
              <w:right w:val="single" w:sz="6" w:space="0" w:color="000000" w:themeColor="text1"/>
            </w:tcBorders>
            <w:shd w:val="clear" w:color="auto" w:fill="29B95C"/>
            <w:hideMark/>
          </w:tcPr>
          <w:p w14:paraId="2ED43180" w14:textId="2A60994B" w:rsidR="007A7FE1" w:rsidRPr="00CC01CC" w:rsidRDefault="007A7FE1" w:rsidP="007A7FE1">
            <w:r w:rsidRPr="00CC01CC">
              <w:t> </w:t>
            </w:r>
            <w:r w:rsidRPr="00CC01CC">
              <w:rPr>
                <w:b/>
                <w:bCs/>
              </w:rPr>
              <w:t>Other requirements for this position</w:t>
            </w:r>
            <w:r w:rsidRPr="00CC01CC">
              <w:t> </w:t>
            </w:r>
          </w:p>
        </w:tc>
      </w:tr>
      <w:tr w:rsidR="007A7FE1" w:rsidRPr="002728D9" w14:paraId="5E6AAE2D"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678"/>
        </w:trPr>
        <w:tc>
          <w:tcPr>
            <w:tcW w:w="9214" w:type="dxa"/>
            <w:gridSpan w:val="3"/>
            <w:tcBorders>
              <w:top w:val="outset" w:sz="6" w:space="0" w:color="auto"/>
              <w:left w:val="outset" w:sz="6" w:space="0" w:color="auto"/>
              <w:bottom w:val="outset" w:sz="6" w:space="0" w:color="auto"/>
              <w:right w:val="single" w:sz="6" w:space="0" w:color="000000" w:themeColor="text1"/>
            </w:tcBorders>
            <w:hideMark/>
          </w:tcPr>
          <w:p w14:paraId="50462A64" w14:textId="77777777" w:rsidR="00C42662" w:rsidRPr="00FB4010" w:rsidRDefault="00C42662" w:rsidP="00C42662">
            <w:pPr>
              <w:tabs>
                <w:tab w:val="left" w:pos="1276"/>
              </w:tabs>
              <w:rPr>
                <w:b/>
                <w:bCs/>
                <w:sz w:val="22"/>
                <w:szCs w:val="22"/>
              </w:rPr>
            </w:pPr>
            <w:r w:rsidRPr="00FB4010">
              <w:rPr>
                <w:b/>
                <w:bCs/>
                <w:sz w:val="22"/>
                <w:szCs w:val="22"/>
              </w:rPr>
              <w:t>Statutory Designation</w:t>
            </w:r>
          </w:p>
          <w:p w14:paraId="02655B5B" w14:textId="02033648" w:rsidR="007A7FE1" w:rsidRPr="00FB4010" w:rsidRDefault="00C42662" w:rsidP="00C42662">
            <w:pPr>
              <w:tabs>
                <w:tab w:val="left" w:pos="1276"/>
              </w:tabs>
              <w:rPr>
                <w:sz w:val="22"/>
                <w:szCs w:val="22"/>
              </w:rPr>
            </w:pPr>
            <w:r w:rsidRPr="00FB4010">
              <w:rPr>
                <w:sz w:val="22"/>
                <w:szCs w:val="22"/>
              </w:rPr>
              <w:t>This role fulfils the statutory responsibilities of the Director of Children’s Services (DCS) as defined under the Children Act 2004.</w:t>
            </w:r>
          </w:p>
          <w:p w14:paraId="40DC621D" w14:textId="74895092" w:rsidR="007A7FE1" w:rsidRPr="00FB4010" w:rsidRDefault="007A7FE1" w:rsidP="007A7FE1">
            <w:pPr>
              <w:numPr>
                <w:ilvl w:val="0"/>
                <w:numId w:val="9"/>
              </w:numPr>
              <w:rPr>
                <w:sz w:val="22"/>
                <w:szCs w:val="22"/>
              </w:rPr>
            </w:pPr>
            <w:r w:rsidRPr="00FB4010">
              <w:rPr>
                <w:b/>
                <w:bCs/>
                <w:sz w:val="22"/>
                <w:szCs w:val="22"/>
              </w:rPr>
              <w:t>Politically Restricted Posts:</w:t>
            </w:r>
            <w:r w:rsidRPr="00FB4010">
              <w:rPr>
                <w:sz w:val="22"/>
                <w:szCs w:val="22"/>
              </w:rPr>
              <w:t> </w:t>
            </w:r>
          </w:p>
          <w:p w14:paraId="48116B8E" w14:textId="097B803E" w:rsidR="007A7FE1" w:rsidRPr="00FB4010" w:rsidRDefault="007A7FE1" w:rsidP="007A7FE1">
            <w:pPr>
              <w:rPr>
                <w:sz w:val="22"/>
                <w:szCs w:val="22"/>
              </w:rPr>
            </w:pPr>
            <w:r w:rsidRPr="00FB4010">
              <w:rPr>
                <w:sz w:val="22"/>
                <w:szCs w:val="22"/>
              </w:rPr>
              <w:t xml:space="preserve">Is this post politically restricted?    Yes </w:t>
            </w:r>
          </w:p>
          <w:p w14:paraId="77CBD398" w14:textId="77777777" w:rsidR="007A7FE1" w:rsidRPr="00FB4010" w:rsidRDefault="007A7FE1" w:rsidP="007A7FE1">
            <w:pPr>
              <w:numPr>
                <w:ilvl w:val="0"/>
                <w:numId w:val="12"/>
              </w:numPr>
              <w:rPr>
                <w:sz w:val="22"/>
                <w:szCs w:val="22"/>
              </w:rPr>
            </w:pPr>
            <w:r w:rsidRPr="00FB4010">
              <w:rPr>
                <w:b/>
                <w:bCs/>
                <w:sz w:val="22"/>
                <w:szCs w:val="22"/>
              </w:rPr>
              <w:t>DBS Check:</w:t>
            </w:r>
            <w:r w:rsidRPr="00FB4010">
              <w:rPr>
                <w:sz w:val="22"/>
                <w:szCs w:val="22"/>
              </w:rPr>
              <w:t> </w:t>
            </w:r>
          </w:p>
          <w:p w14:paraId="7EC17321" w14:textId="76143F89" w:rsidR="007A7FE1" w:rsidRPr="002728D9" w:rsidRDefault="007A7FE1" w:rsidP="007A7FE1">
            <w:pPr>
              <w:rPr>
                <w:sz w:val="22"/>
                <w:szCs w:val="22"/>
              </w:rPr>
            </w:pPr>
            <w:r w:rsidRPr="00FB4010">
              <w:rPr>
                <w:sz w:val="22"/>
                <w:szCs w:val="22"/>
              </w:rPr>
              <w:t>Will the postholder require a DBS check?      Yes</w:t>
            </w:r>
          </w:p>
        </w:tc>
      </w:tr>
      <w:tr w:rsidR="007A7FE1" w:rsidRPr="002728D9" w14:paraId="1112C383" w14:textId="77777777" w:rsidTr="00EE236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61"/>
        </w:trPr>
        <w:tc>
          <w:tcPr>
            <w:tcW w:w="9214" w:type="dxa"/>
            <w:gridSpan w:val="3"/>
            <w:tcBorders>
              <w:top w:val="outset" w:sz="6" w:space="0" w:color="auto"/>
              <w:left w:val="outset" w:sz="6" w:space="0" w:color="auto"/>
              <w:bottom w:val="outset" w:sz="6" w:space="0" w:color="auto"/>
              <w:right w:val="single" w:sz="6" w:space="0" w:color="000000" w:themeColor="text1"/>
            </w:tcBorders>
            <w:shd w:val="clear" w:color="auto" w:fill="29B95C"/>
          </w:tcPr>
          <w:p w14:paraId="07598A14" w14:textId="4F7D6EEE" w:rsidR="007A7FE1" w:rsidRPr="001D19E9" w:rsidRDefault="007A7FE1" w:rsidP="007A7FE1">
            <w:pPr>
              <w:rPr>
                <w:b/>
                <w:bCs/>
                <w:sz w:val="22"/>
                <w:szCs w:val="22"/>
              </w:rPr>
            </w:pPr>
            <w:r w:rsidRPr="001D19E9">
              <w:rPr>
                <w:rFonts w:eastAsia="Times New Roman"/>
                <w:b/>
                <w:bCs/>
                <w:lang w:eastAsia="en-GB"/>
              </w:rPr>
              <w:t>Values and Behaviours</w:t>
            </w:r>
          </w:p>
        </w:tc>
      </w:tr>
      <w:tr w:rsidR="007A7FE1" w:rsidRPr="002728D9" w14:paraId="66196028" w14:textId="77777777" w:rsidTr="0030386E">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110"/>
        </w:trPr>
        <w:tc>
          <w:tcPr>
            <w:tcW w:w="9214" w:type="dxa"/>
            <w:gridSpan w:val="3"/>
            <w:tcBorders>
              <w:top w:val="outset" w:sz="6" w:space="0" w:color="auto"/>
              <w:left w:val="outset" w:sz="6" w:space="0" w:color="auto"/>
              <w:bottom w:val="outset" w:sz="6" w:space="0" w:color="auto"/>
              <w:right w:val="single" w:sz="6" w:space="0" w:color="000000" w:themeColor="text1"/>
            </w:tcBorders>
          </w:tcPr>
          <w:p w14:paraId="4B5A6674" w14:textId="11F55939" w:rsidR="007A7FE1" w:rsidRPr="0030386E" w:rsidRDefault="007A7FE1" w:rsidP="007A7FE1">
            <w:pPr>
              <w:rPr>
                <w:rFonts w:eastAsia="Arial"/>
                <w:color w:val="000000" w:themeColor="text1"/>
                <w:sz w:val="22"/>
                <w:szCs w:val="22"/>
                <w:lang w:eastAsia="en-GB"/>
              </w:rPr>
            </w:pPr>
            <w:hyperlink r:id="rId8">
              <w:r w:rsidRPr="0030386E">
                <w:rPr>
                  <w:rFonts w:eastAsia="Arial"/>
                  <w:color w:val="0000FF"/>
                  <w:sz w:val="22"/>
                  <w:szCs w:val="22"/>
                  <w:u w:val="single"/>
                </w:rPr>
                <w:t>Our values and behaviours (sharepoint.com)</w:t>
              </w:r>
            </w:hyperlink>
            <w:r w:rsidRPr="0030386E">
              <w:rPr>
                <w:rFonts w:eastAsia="Arial"/>
                <w:sz w:val="22"/>
                <w:szCs w:val="22"/>
              </w:rPr>
              <w:t>are at the heart of how we work with each other and with our communities. You will need to be able to show through the way you work that you share these values and demonstrate these behaviours.</w:t>
            </w:r>
          </w:p>
        </w:tc>
      </w:tr>
    </w:tbl>
    <w:p w14:paraId="4CDCFA95" w14:textId="77777777" w:rsidR="00EE2365" w:rsidRDefault="00EE2365" w:rsidP="00A439A5">
      <w:pPr>
        <w:rPr>
          <w:b/>
          <w:bCs/>
        </w:rPr>
      </w:pPr>
    </w:p>
    <w:p w14:paraId="7C86D0E9" w14:textId="775D2EE5" w:rsidR="00A439A5" w:rsidRPr="006069C3" w:rsidRDefault="00A439A5" w:rsidP="00A439A5">
      <w:pPr>
        <w:rPr>
          <w:b/>
          <w:bCs/>
        </w:rPr>
      </w:pPr>
      <w:r w:rsidRPr="006069C3">
        <w:rPr>
          <w:b/>
          <w:bCs/>
        </w:rPr>
        <w:t xml:space="preserve">For P&amp;R </w:t>
      </w:r>
      <w:r>
        <w:rPr>
          <w:b/>
          <w:bCs/>
        </w:rPr>
        <w:t>u</w:t>
      </w:r>
      <w:r w:rsidRPr="006069C3">
        <w:rPr>
          <w:b/>
          <w:bCs/>
        </w:rPr>
        <w:t>se</w:t>
      </w:r>
      <w:r>
        <w:rPr>
          <w:b/>
          <w:bCs/>
        </w:rPr>
        <w:t xml:space="preserve"> o</w:t>
      </w:r>
      <w:r w:rsidRPr="006069C3">
        <w:rPr>
          <w:b/>
          <w:bCs/>
        </w:rPr>
        <w:t>nly:</w:t>
      </w:r>
    </w:p>
    <w:p w14:paraId="5B097E24" w14:textId="77777777" w:rsidR="00A439A5" w:rsidRDefault="00A439A5" w:rsidP="00A439A5">
      <w:r>
        <w:t>Role Profile Addendum reference number:   ………………………………</w:t>
      </w:r>
    </w:p>
    <w:p w14:paraId="163922E4" w14:textId="77777777" w:rsidR="00A439A5" w:rsidRPr="002728D9" w:rsidRDefault="00A439A5" w:rsidP="00A439A5">
      <w:r>
        <w:t>Date saved:   ………………………………………………………………….</w:t>
      </w:r>
    </w:p>
    <w:p w14:paraId="3A5C1AF3" w14:textId="77777777" w:rsidR="0027506D" w:rsidRPr="002728D9" w:rsidRDefault="0027506D" w:rsidP="002728D9"/>
    <w:sectPr w:rsidR="0027506D" w:rsidRPr="00272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35647D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30C122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15D32"/>
    <w:multiLevelType w:val="multilevel"/>
    <w:tmpl w:val="21D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467E76"/>
    <w:multiLevelType w:val="multilevel"/>
    <w:tmpl w:val="A26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C747AE"/>
    <w:multiLevelType w:val="multilevel"/>
    <w:tmpl w:val="3126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07C21"/>
    <w:multiLevelType w:val="hybridMultilevel"/>
    <w:tmpl w:val="95E0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23132"/>
    <w:multiLevelType w:val="multilevel"/>
    <w:tmpl w:val="25C4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83844"/>
    <w:multiLevelType w:val="hybridMultilevel"/>
    <w:tmpl w:val="71D0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B665EC"/>
    <w:multiLevelType w:val="hybridMultilevel"/>
    <w:tmpl w:val="CC72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94CA2"/>
    <w:multiLevelType w:val="multilevel"/>
    <w:tmpl w:val="605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523FD2"/>
    <w:multiLevelType w:val="multilevel"/>
    <w:tmpl w:val="265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1198757">
    <w:abstractNumId w:val="14"/>
  </w:num>
  <w:num w:numId="2" w16cid:durableId="149978834">
    <w:abstractNumId w:val="11"/>
  </w:num>
  <w:num w:numId="3" w16cid:durableId="327370055">
    <w:abstractNumId w:val="7"/>
  </w:num>
  <w:num w:numId="4" w16cid:durableId="1487086870">
    <w:abstractNumId w:val="21"/>
  </w:num>
  <w:num w:numId="5" w16cid:durableId="332419876">
    <w:abstractNumId w:val="20"/>
  </w:num>
  <w:num w:numId="6" w16cid:durableId="1884824771">
    <w:abstractNumId w:val="16"/>
  </w:num>
  <w:num w:numId="7" w16cid:durableId="2009483535">
    <w:abstractNumId w:val="23"/>
  </w:num>
  <w:num w:numId="8" w16cid:durableId="2076077649">
    <w:abstractNumId w:val="24"/>
  </w:num>
  <w:num w:numId="9" w16cid:durableId="2093161487">
    <w:abstractNumId w:val="19"/>
  </w:num>
  <w:num w:numId="10" w16cid:durableId="668870267">
    <w:abstractNumId w:val="6"/>
  </w:num>
  <w:num w:numId="11" w16cid:durableId="472873758">
    <w:abstractNumId w:val="3"/>
  </w:num>
  <w:num w:numId="12" w16cid:durableId="1252741862">
    <w:abstractNumId w:val="5"/>
  </w:num>
  <w:num w:numId="13" w16cid:durableId="386878100">
    <w:abstractNumId w:val="2"/>
  </w:num>
  <w:num w:numId="14" w16cid:durableId="857812560">
    <w:abstractNumId w:val="15"/>
  </w:num>
  <w:num w:numId="15" w16cid:durableId="2113089487">
    <w:abstractNumId w:val="17"/>
  </w:num>
  <w:num w:numId="16" w16cid:durableId="852381438">
    <w:abstractNumId w:val="1"/>
  </w:num>
  <w:num w:numId="17" w16cid:durableId="761030562">
    <w:abstractNumId w:val="0"/>
  </w:num>
  <w:num w:numId="18" w16cid:durableId="1601377031">
    <w:abstractNumId w:val="10"/>
  </w:num>
  <w:num w:numId="19" w16cid:durableId="2096706176">
    <w:abstractNumId w:val="18"/>
  </w:num>
  <w:num w:numId="20" w16cid:durableId="576019029">
    <w:abstractNumId w:val="8"/>
  </w:num>
  <w:num w:numId="21" w16cid:durableId="1656180043">
    <w:abstractNumId w:val="12"/>
  </w:num>
  <w:num w:numId="22" w16cid:durableId="1068070724">
    <w:abstractNumId w:val="22"/>
  </w:num>
  <w:num w:numId="23" w16cid:durableId="295721186">
    <w:abstractNumId w:val="9"/>
  </w:num>
  <w:num w:numId="24" w16cid:durableId="1884321334">
    <w:abstractNumId w:val="4"/>
  </w:num>
  <w:num w:numId="25" w16cid:durableId="601837646">
    <w:abstractNumId w:val="1"/>
  </w:num>
  <w:num w:numId="26" w16cid:durableId="1534535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22318"/>
    <w:rsid w:val="000830AB"/>
    <w:rsid w:val="000B0CEB"/>
    <w:rsid w:val="00105CA7"/>
    <w:rsid w:val="00111F08"/>
    <w:rsid w:val="00122CEA"/>
    <w:rsid w:val="001A4893"/>
    <w:rsid w:val="001B4AEE"/>
    <w:rsid w:val="001D19E9"/>
    <w:rsid w:val="001E5957"/>
    <w:rsid w:val="00230D98"/>
    <w:rsid w:val="002452B6"/>
    <w:rsid w:val="002728D9"/>
    <w:rsid w:val="0027506D"/>
    <w:rsid w:val="002A454D"/>
    <w:rsid w:val="002C1261"/>
    <w:rsid w:val="002F5305"/>
    <w:rsid w:val="002F5AC3"/>
    <w:rsid w:val="003032DC"/>
    <w:rsid w:val="0030386E"/>
    <w:rsid w:val="00356575"/>
    <w:rsid w:val="00384DA6"/>
    <w:rsid w:val="00395A8A"/>
    <w:rsid w:val="003D74D9"/>
    <w:rsid w:val="003F04AB"/>
    <w:rsid w:val="004032CD"/>
    <w:rsid w:val="00453F0C"/>
    <w:rsid w:val="00470D6E"/>
    <w:rsid w:val="004E6937"/>
    <w:rsid w:val="00557F80"/>
    <w:rsid w:val="00567C9D"/>
    <w:rsid w:val="0057412F"/>
    <w:rsid w:val="005C366C"/>
    <w:rsid w:val="005C6710"/>
    <w:rsid w:val="0064633B"/>
    <w:rsid w:val="00651540"/>
    <w:rsid w:val="00696D25"/>
    <w:rsid w:val="006D3565"/>
    <w:rsid w:val="006F0A27"/>
    <w:rsid w:val="00711CF4"/>
    <w:rsid w:val="0071257F"/>
    <w:rsid w:val="00727EED"/>
    <w:rsid w:val="007474F1"/>
    <w:rsid w:val="00754288"/>
    <w:rsid w:val="007A724E"/>
    <w:rsid w:val="007A7FE1"/>
    <w:rsid w:val="007D4497"/>
    <w:rsid w:val="007E4B45"/>
    <w:rsid w:val="008330F3"/>
    <w:rsid w:val="00841D8B"/>
    <w:rsid w:val="008423DD"/>
    <w:rsid w:val="008A3727"/>
    <w:rsid w:val="008F6E57"/>
    <w:rsid w:val="00906DA6"/>
    <w:rsid w:val="009A4D18"/>
    <w:rsid w:val="009D3749"/>
    <w:rsid w:val="009F125F"/>
    <w:rsid w:val="009F2B96"/>
    <w:rsid w:val="00A439A5"/>
    <w:rsid w:val="00A606B6"/>
    <w:rsid w:val="00A73B9F"/>
    <w:rsid w:val="00B02988"/>
    <w:rsid w:val="00B77569"/>
    <w:rsid w:val="00B84BBA"/>
    <w:rsid w:val="00BB055D"/>
    <w:rsid w:val="00BC19EC"/>
    <w:rsid w:val="00BC2AC8"/>
    <w:rsid w:val="00BE0A0F"/>
    <w:rsid w:val="00C02DDE"/>
    <w:rsid w:val="00C240CD"/>
    <w:rsid w:val="00C42662"/>
    <w:rsid w:val="00C904D7"/>
    <w:rsid w:val="00C9301F"/>
    <w:rsid w:val="00C9335C"/>
    <w:rsid w:val="00CC01CC"/>
    <w:rsid w:val="00CC3EAD"/>
    <w:rsid w:val="00CF1EAB"/>
    <w:rsid w:val="00D01D25"/>
    <w:rsid w:val="00DC140D"/>
    <w:rsid w:val="00E04949"/>
    <w:rsid w:val="00E51634"/>
    <w:rsid w:val="00E5777F"/>
    <w:rsid w:val="00EE2365"/>
    <w:rsid w:val="00F330BA"/>
    <w:rsid w:val="00F61397"/>
    <w:rsid w:val="00FB4010"/>
    <w:rsid w:val="32E8A028"/>
    <w:rsid w:val="498C7D3F"/>
    <w:rsid w:val="619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1425B87C-B2A1-4F38-A454-DE0FE8A5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NoSpacing">
    <w:name w:val="No Spacing"/>
    <w:uiPriority w:val="1"/>
    <w:qFormat/>
    <w:rsid w:val="001D19E9"/>
    <w:pPr>
      <w:spacing w:after="0" w:line="240" w:lineRule="auto"/>
    </w:pPr>
  </w:style>
  <w:style w:type="paragraph" w:styleId="ListBullet">
    <w:name w:val="List Bullet"/>
    <w:basedOn w:val="Normal"/>
    <w:uiPriority w:val="99"/>
    <w:unhideWhenUsed/>
    <w:rsid w:val="007D4497"/>
    <w:pPr>
      <w:numPr>
        <w:numId w:val="16"/>
      </w:numPr>
      <w:spacing w:after="200" w:line="276" w:lineRule="auto"/>
      <w:contextualSpacing/>
    </w:pPr>
    <w:rPr>
      <w:rFonts w:asciiTheme="minorHAnsi" w:eastAsiaTheme="minorEastAsia" w:hAnsiTheme="minorHAnsi" w:cstheme="minorBidi"/>
      <w:kern w:val="0"/>
      <w:sz w:val="22"/>
      <w:szCs w:val="22"/>
      <w:lang w:val="en-US"/>
      <w14:ligatures w14:val="none"/>
    </w:rPr>
  </w:style>
  <w:style w:type="paragraph" w:styleId="ListBullet2">
    <w:name w:val="List Bullet 2"/>
    <w:basedOn w:val="Normal"/>
    <w:uiPriority w:val="99"/>
    <w:unhideWhenUsed/>
    <w:rsid w:val="007D4497"/>
    <w:pPr>
      <w:numPr>
        <w:numId w:val="17"/>
      </w:numPr>
      <w:tabs>
        <w:tab w:val="clear" w:pos="720"/>
      </w:tabs>
      <w:spacing w:after="200" w:line="276" w:lineRule="auto"/>
      <w:ind w:left="0" w:firstLine="0"/>
      <w:contextualSpacing/>
    </w:pPr>
    <w:rPr>
      <w:rFonts w:asciiTheme="minorHAnsi" w:eastAsiaTheme="minorEastAsia" w:hAnsiTheme="minorHAnsi" w:cstheme="minorBid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pcouncil.sharepoint.com/sites/ourintranet/SitePages/Our-values-and-behaviours(1).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4389C509FC943AB5025D48DCB3DB8" ma:contentTypeVersion="20" ma:contentTypeDescription="Create a new document." ma:contentTypeScope="" ma:versionID="f092b462e8cb1c15efeff6fc4354ae7d">
  <xsd:schema xmlns:xsd="http://www.w3.org/2001/XMLSchema" xmlns:xs="http://www.w3.org/2001/XMLSchema" xmlns:p="http://schemas.microsoft.com/office/2006/metadata/properties" xmlns:ns2="b9ad74c2-b99b-4838-b1ca-22dd9067b100" xmlns:ns3="496389df-7c0f-4d87-80a3-ab5d257a0d74" targetNamespace="http://schemas.microsoft.com/office/2006/metadata/properties" ma:root="true" ma:fieldsID="64c64b996de9421216c486c630cc86e6" ns2:_="" ns3:_="">
    <xsd:import namespace="b9ad74c2-b99b-4838-b1ca-22dd9067b100"/>
    <xsd:import namespace="496389df-7c0f-4d87-80a3-ab5d257a0d74"/>
    <xsd:element name="properties">
      <xsd:complexType>
        <xsd:sequence>
          <xsd:element name="documentManagement">
            <xsd:complexType>
              <xsd:all>
                <xsd:element ref="ns2:MediaServiceMetadata" minOccurs="0"/>
                <xsd:element ref="ns2:MediaServiceFastMetadata" minOccurs="0"/>
                <xsd:element ref="ns2:Category" minOccurs="0"/>
                <xsd:element ref="ns2:MediaServiceDateTaken" minOccurs="0"/>
                <xsd:element ref="ns2:Doc_x0020_Typ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d74c2-b99b-4838-b1ca-22dd9067b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Choice">
          <xsd:enumeration value="HR Systems"/>
          <xsd:enumeration value="Learning &amp; Development"/>
          <xsd:enumeration value="My Employment"/>
          <xsd:enumeration value="Pay Pensions &amp; Benefits"/>
          <xsd:enumeration value="Performance Management"/>
          <xsd:enumeration value="Recruitment &amp; Induction"/>
          <xsd:enumeration value="Wellbeing"/>
          <xsd:enumeration value="Equality Diversity &amp; Inclusion"/>
          <xsd:enumeration value="Time Off"/>
          <xsd:enumeration value="HR Handbook"/>
          <xsd:enumeration value="Former Council Policies"/>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Doc_x0020_Type" ma:index="12" nillable="true" ma:displayName="Doc Type" ma:format="RadioButtons" ma:internalName="Doc_x0020_Type">
      <xsd:simpleType>
        <xsd:restriction base="dms:Choice">
          <xsd:enumeration value="Form / Template"/>
          <xsd:enumeration value="Guidance"/>
          <xsd:enumeration value="Other"/>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389df-7c0f-4d87-80a3-ab5d257a0d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8d3657-d849-4ec1-b741-7ce7b82ded05}" ma:internalName="TaxCatchAll" ma:showField="CatchAllData" ma:web="496389df-7c0f-4d87-80a3-ab5d257a0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ad74c2-b99b-4838-b1ca-22dd9067b100">
      <Terms xmlns="http://schemas.microsoft.com/office/infopath/2007/PartnerControls"/>
    </lcf76f155ced4ddcb4097134ff3c332f>
    <TaxCatchAll xmlns="496389df-7c0f-4d87-80a3-ab5d257a0d74" xsi:nil="true"/>
    <Doc_x0020_Type xmlns="b9ad74c2-b99b-4838-b1ca-22dd9067b100" xsi:nil="true"/>
    <Category xmlns="b9ad74c2-b99b-4838-b1ca-22dd9067b100" xsi:nil="true"/>
  </documentManagement>
</p:properties>
</file>

<file path=customXml/itemProps1.xml><?xml version="1.0" encoding="utf-8"?>
<ds:datastoreItem xmlns:ds="http://schemas.openxmlformats.org/officeDocument/2006/customXml" ds:itemID="{FEBB3A38-E229-4BD3-BC12-E109AF12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d74c2-b99b-4838-b1ca-22dd9067b100"/>
    <ds:schemaRef ds:uri="496389df-7c0f-4d87-80a3-ab5d257a0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b9ad74c2-b99b-4838-b1ca-22dd9067b100"/>
    <ds:schemaRef ds:uri="496389df-7c0f-4d87-80a3-ab5d257a0d74"/>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Lauren Prosser</cp:lastModifiedBy>
  <cp:revision>2</cp:revision>
  <dcterms:created xsi:type="dcterms:W3CDTF">2026-06-05T08:17:00Z</dcterms:created>
  <dcterms:modified xsi:type="dcterms:W3CDTF">2026-06-05T08:17:00Z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0x0101002014389C509FC943AB5025D48DCB3DB8</vt:lpwstr>
  </property>
  <property fmtid="{D5CDD505-2E9C-101B-9397-08002B2CF9AE}" pid="3" name="docLang">
    <vt:lpwstr>en</vt:lpwstr>
  </property>
  <property fmtid="{D5CDD505-2E9C-101B-9397-08002B2CF9AE}" pid="4" name="MediaServiceImageTags">
    <vt:lpwstr/>
  </property>
</Properties>
</file>