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2C732A" w:rsidR="00C26D71" w:rsidP="002C732A" w:rsidRDefault="00C26D71" w14:paraId="3200FA65" w14:textId="0CBF7540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:rsidRPr="002A7A4F" w:rsidR="002A3B04" w:rsidP="5B55980F" w:rsidRDefault="005E4E19" w14:paraId="6A92C889" w14:textId="67F0DB08">
      <w:pPr>
        <w:spacing w:after="454" w:line="400" w:lineRule="exact"/>
        <w:rPr>
          <w:b w:val="1"/>
          <w:bCs w:val="1"/>
          <w:color w:val="525252" w:themeColor="accent5" w:themeShade="80"/>
          <w:sz w:val="36"/>
          <w:szCs w:val="36"/>
        </w:rPr>
      </w:pPr>
      <w:r w:rsidRPr="5B55980F" w:rsidR="0058190D">
        <w:rPr>
          <w:b w:val="1"/>
          <w:bCs w:val="1"/>
          <w:color w:val="525252" w:themeColor="accent5" w:themeTint="FF" w:themeShade="80"/>
          <w:sz w:val="36"/>
          <w:szCs w:val="36"/>
        </w:rPr>
        <w:t>Tenancy Support Officer</w:t>
      </w:r>
    </w:p>
    <w:p w:rsidRPr="002A3B04" w:rsidR="002A3B04" w:rsidP="002A3B04" w:rsidRDefault="002A3B04" w14:paraId="1C24136D" w14:textId="44C98ADE">
      <w:pPr>
        <w:spacing w:line="300" w:lineRule="exact"/>
        <w:rPr>
          <w:color w:val="000000" w:themeColor="text1"/>
        </w:rPr>
      </w:pPr>
      <w:r w:rsidRPr="15624628" w:rsidR="002A3B04">
        <w:rPr>
          <w:b w:val="1"/>
          <w:bCs w:val="1"/>
          <w:color w:val="808080" w:themeColor="background1" w:themeTint="FF" w:themeShade="80"/>
        </w:rPr>
        <w:t>Role Profile</w:t>
      </w:r>
      <w:r>
        <w:tab/>
      </w:r>
      <w:r>
        <w:tab/>
      </w:r>
      <w:r w:rsidRPr="15624628" w:rsidR="657D57D6">
        <w:rPr>
          <w:b w:val="1"/>
          <w:bCs w:val="1"/>
          <w:color w:val="808080" w:themeColor="background1" w:themeTint="FF" w:themeShade="80"/>
        </w:rPr>
        <w:t>HOU1</w:t>
      </w:r>
    </w:p>
    <w:p w:rsidRPr="002A3B04" w:rsidR="002A3B04" w:rsidP="002A3B04" w:rsidRDefault="002A3B04" w14:paraId="2F0A0667" w14:textId="5ECEFD4E">
      <w:pPr>
        <w:spacing w:line="300" w:lineRule="exact"/>
        <w:rPr>
          <w:color w:val="000000" w:themeColor="text1"/>
        </w:rPr>
      </w:pPr>
      <w:r w:rsidRPr="5B55980F" w:rsidR="002A3B04">
        <w:rPr>
          <w:b w:val="1"/>
          <w:bCs w:val="1"/>
          <w:color w:val="808080" w:themeColor="background1" w:themeTint="FF" w:themeShade="80"/>
        </w:rPr>
        <w:t>Service/Team</w:t>
      </w:r>
      <w:r>
        <w:tab/>
      </w:r>
      <w:r w:rsidRPr="5B55980F" w:rsidR="0058190D">
        <w:rPr>
          <w:color w:val="000000" w:themeColor="text1" w:themeTint="FF" w:themeShade="FF"/>
        </w:rPr>
        <w:t>BCP Homes</w:t>
      </w:r>
    </w:p>
    <w:p w:rsidRPr="002A3B04" w:rsidR="002A3B04" w:rsidP="002A3B04" w:rsidRDefault="002A3B04" w14:paraId="2EA47409" w14:textId="2597B084">
      <w:pPr>
        <w:spacing w:line="300" w:lineRule="exact"/>
        <w:rPr>
          <w:color w:val="000000" w:themeColor="text1"/>
        </w:rPr>
      </w:pPr>
      <w:r w:rsidRPr="15624628" w:rsidR="002A3B04">
        <w:rPr>
          <w:b w:val="1"/>
          <w:bCs w:val="1"/>
          <w:color w:val="808080" w:themeColor="background1" w:themeTint="FF" w:themeShade="80"/>
        </w:rPr>
        <w:t>Reports to</w:t>
      </w:r>
      <w:r>
        <w:tab/>
      </w:r>
      <w:r>
        <w:tab/>
      </w:r>
      <w:r w:rsidRPr="15624628" w:rsidR="0058190D">
        <w:rPr>
          <w:color w:val="000000" w:themeColor="text1" w:themeTint="FF" w:themeShade="FF"/>
        </w:rPr>
        <w:t>Su</w:t>
      </w:r>
      <w:r w:rsidRPr="15624628" w:rsidR="5227A5C4">
        <w:rPr>
          <w:color w:val="000000" w:themeColor="text1" w:themeTint="FF" w:themeShade="FF"/>
        </w:rPr>
        <w:t>stainment</w:t>
      </w:r>
      <w:r w:rsidRPr="15624628" w:rsidR="0058190D">
        <w:rPr>
          <w:color w:val="000000" w:themeColor="text1" w:themeTint="FF" w:themeShade="FF"/>
        </w:rPr>
        <w:t xml:space="preserve"> Manager</w:t>
      </w:r>
    </w:p>
    <w:p w:rsidRPr="002A3B04" w:rsidR="002A3B04" w:rsidP="002A3B04" w:rsidRDefault="002A3B04" w14:paraId="76045635" w14:textId="648DA816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4C25B0">
        <w:rPr>
          <w:color w:val="000000" w:themeColor="text1"/>
        </w:rPr>
        <w:t>N/A</w:t>
      </w:r>
    </w:p>
    <w:p w:rsidRPr="002A3B04" w:rsidR="002A3B04" w:rsidP="002A3B04" w:rsidRDefault="002A3B04" w14:paraId="1F6C2066" w14:textId="5116DDF4">
      <w:pPr>
        <w:spacing w:line="300" w:lineRule="exact"/>
        <w:rPr>
          <w:color w:val="000000" w:themeColor="text1"/>
        </w:rPr>
      </w:pPr>
      <w:r w:rsidRPr="15624628" w:rsidR="002A3B04">
        <w:rPr>
          <w:b w:val="1"/>
          <w:bCs w:val="1"/>
          <w:color w:val="808080" w:themeColor="background1" w:themeTint="FF" w:themeShade="80"/>
        </w:rPr>
        <w:t>Number of posts</w:t>
      </w:r>
      <w:r>
        <w:tab/>
      </w:r>
      <w:r w:rsidRPr="15624628" w:rsidR="08E6D0C7">
        <w:rPr>
          <w:b w:val="1"/>
          <w:bCs w:val="1"/>
          <w:color w:val="808080" w:themeColor="background1" w:themeTint="FF" w:themeShade="80"/>
        </w:rPr>
        <w:t>1</w:t>
      </w:r>
    </w:p>
    <w:p w:rsidRPr="002A3B04" w:rsidR="002A3B04" w:rsidP="002A3B04" w:rsidRDefault="002A3B04" w14:paraId="1223A753" w14:textId="6494C6A9">
      <w:pPr>
        <w:spacing w:line="300" w:lineRule="exact"/>
        <w:rPr>
          <w:color w:val="000000" w:themeColor="text1"/>
        </w:rPr>
      </w:pPr>
      <w:r w:rsidRPr="15624628" w:rsidR="002A3B04">
        <w:rPr>
          <w:b w:val="1"/>
          <w:bCs w:val="1"/>
          <w:color w:val="808080" w:themeColor="background1" w:themeTint="FF" w:themeShade="80"/>
        </w:rPr>
        <w:t>Post number</w:t>
      </w:r>
      <w:r>
        <w:tab/>
      </w:r>
      <w:r w:rsidRPr="15624628" w:rsidR="08555C14">
        <w:rPr>
          <w:b w:val="1"/>
          <w:bCs w:val="1"/>
          <w:color w:val="808080" w:themeColor="background1" w:themeTint="FF" w:themeShade="80"/>
        </w:rPr>
        <w:t>111626</w:t>
      </w:r>
    </w:p>
    <w:p w:rsidRPr="002A3B04" w:rsidR="002A3B04" w:rsidP="15624628" w:rsidRDefault="002A3B04" w14:paraId="3E9540E1" w14:textId="57BD70D0">
      <w:pPr>
        <w:spacing w:line="300" w:lineRule="exact"/>
        <w:rPr>
          <w:b w:val="1"/>
          <w:bCs w:val="1"/>
          <w:color w:val="808080" w:themeColor="background1" w:themeTint="FF" w:themeShade="80"/>
        </w:rPr>
      </w:pPr>
      <w:r w:rsidRPr="15624628" w:rsidR="002A3B04">
        <w:rPr>
          <w:b w:val="1"/>
          <w:bCs w:val="1"/>
          <w:color w:val="808080" w:themeColor="background1" w:themeTint="FF" w:themeShade="80"/>
        </w:rPr>
        <w:t>Career Grade</w:t>
      </w:r>
      <w:r>
        <w:tab/>
      </w:r>
    </w:p>
    <w:p w:rsidRPr="002A3B04" w:rsidR="002A3B04" w:rsidP="002A3B04" w:rsidRDefault="002A3B04" w14:paraId="7CD6CC74" w14:textId="255EA7FA">
      <w:pPr>
        <w:spacing w:line="300" w:lineRule="exact"/>
        <w:rPr>
          <w:color w:val="000000" w:themeColor="text1"/>
        </w:rPr>
      </w:pPr>
    </w:p>
    <w:p w:rsidR="002A3B04" w:rsidDel="00A30898" w:rsidP="5B55980F" w:rsidRDefault="008B610E" w14:textId="58E56C5B" w14:paraId="422EA788" w14:noSpellErr="1">
      <w:pPr>
        <w:spacing w:after="57" w:line="300" w:lineRule="exact"/>
        <w:rPr>
          <w:b w:val="1"/>
          <w:bCs w:val="1"/>
          <w:color w:val="005596" w:themeColor="text2" w:themeTint="FF" w:themeShade="FF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26C30538">
                <wp:simplePos x="0" y="0"/>
                <wp:positionH relativeFrom="column">
                  <wp:posOffset>9525</wp:posOffset>
                </wp:positionH>
                <wp:positionV relativeFrom="page">
                  <wp:posOffset>2857500</wp:posOffset>
                </wp:positionV>
                <wp:extent cx="6534150" cy="571500"/>
                <wp:effectExtent l="0" t="0" r="0" b="0"/>
                <wp:wrapTight wrapText="bothSides">
                  <wp:wrapPolygon edited="0">
                    <wp:start x="0" y="0"/>
                    <wp:lineTo x="0" y="20880"/>
                    <wp:lineTo x="21537" y="2088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71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E5A4D" w:rsidR="008B610E" w:rsidP="002A7A4F" w:rsidRDefault="008B610E" w14:paraId="35541AAB" w14:textId="4077BA36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Pr="002A7A4F" w:rsidR="002A7A4F">
                              <w:rPr>
                                <w:color w:val="000000"/>
                                <w:szCs w:val="24"/>
                              </w:rPr>
                              <w:t>e</w:t>
                            </w:r>
                            <w:r w:rsidRPr="0079489F" w:rsidR="002E5A4D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nsuring </w:t>
                            </w:r>
                            <w:r w:rsidR="00C941BE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I help people to resolve their housing circumstances</w:t>
                            </w:r>
                            <w:r w:rsidR="002E5A4D">
                              <w:rPr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C0C165E">
                <v:stroke joinstyle="miter"/>
                <v:path gradientshapeok="t" o:connecttype="rect"/>
              </v:shapetype>
              <v:shape id="Text Box 2" style="position:absolute;margin-left:.75pt;margin-top:225pt;width:514.5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d9d9d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">
                <v:textbox>
                  <w:txbxContent>
                    <w:p w:rsidRPr="002E5A4D" w:rsidR="008B610E" w:rsidP="002A7A4F" w:rsidRDefault="008B610E" w14:paraId="35541AAB" w14:textId="4077BA36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Pr="002A7A4F" w:rsidR="002A7A4F">
                        <w:rPr>
                          <w:color w:val="000000"/>
                          <w:szCs w:val="24"/>
                        </w:rPr>
                        <w:t>e</w:t>
                      </w:r>
                      <w:r w:rsidRPr="0079489F" w:rsidR="002E5A4D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nsuring </w:t>
                      </w:r>
                      <w:r w:rsidR="00C941BE">
                        <w:rPr>
                          <w:rFonts w:cs="Arial"/>
                          <w:color w:val="000000" w:themeColor="text1"/>
                          <w:szCs w:val="24"/>
                        </w:rPr>
                        <w:t>I help people to resolve their housing circumstances</w:t>
                      </w:r>
                      <w:r w:rsidR="002E5A4D">
                        <w:rPr>
                          <w:color w:val="000000" w:themeColor="text1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:rsidRPr="00F93024" w:rsidR="0071002E" w:rsidP="008B610E" w:rsidRDefault="0071002E" w14:paraId="12DDD6BD" w14:textId="77777777">
      <w:pPr>
        <w:spacing w:after="113" w:line="300" w:lineRule="exact"/>
        <w:rPr>
          <w:b/>
          <w:szCs w:val="24"/>
        </w:rPr>
      </w:pPr>
      <w:r w:rsidRPr="76D4C2BD" w:rsidR="0071002E">
        <w:rPr>
          <w:b w:val="1"/>
          <w:bCs w:val="1"/>
        </w:rPr>
        <w:t>Job Overview</w:t>
      </w:r>
    </w:p>
    <w:p w:rsidR="569EE476" w:rsidP="76D4C2BD" w:rsidRDefault="569EE476" w14:paraId="70A9BFDB" w14:textId="4FBEDC9D">
      <w:pPr>
        <w:pStyle w:val="ListParagraph"/>
        <w:numPr>
          <w:ilvl w:val="0"/>
          <w:numId w:val="19"/>
        </w:numPr>
        <w:jc w:val="both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6D4C2BD" w:rsidR="569EE476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To </w:t>
      </w:r>
      <w:r w:rsidRPr="76D4C2BD" w:rsidR="569EE476">
        <w:rPr>
          <w:rFonts w:ascii="Arial" w:hAnsi="Arial" w:eastAsia="Arial" w:cs="Arial"/>
          <w:noProof w:val="0"/>
          <w:sz w:val="22"/>
          <w:szCs w:val="22"/>
          <w:lang w:val="en-GB"/>
        </w:rPr>
        <w:t>provide</w:t>
      </w:r>
      <w:r w:rsidRPr="76D4C2BD" w:rsidR="569EE476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an excellent service to social housing tenants who are under-occupying within the </w:t>
      </w:r>
      <w:r w:rsidRPr="76D4C2BD" w:rsidR="27E4CB81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BCP (Bournemouth, </w:t>
      </w:r>
      <w:r w:rsidRPr="76D4C2BD" w:rsidR="27E4CB81">
        <w:rPr>
          <w:rFonts w:ascii="Arial" w:hAnsi="Arial" w:eastAsia="Arial" w:cs="Arial"/>
          <w:noProof w:val="0"/>
          <w:sz w:val="22"/>
          <w:szCs w:val="22"/>
          <w:lang w:val="en-GB"/>
        </w:rPr>
        <w:t>Christchurch,</w:t>
      </w:r>
      <w:r w:rsidRPr="76D4C2BD" w:rsidR="27E4CB81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and Poole)</w:t>
      </w:r>
      <w:r w:rsidRPr="76D4C2BD" w:rsidR="569EE476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area, </w:t>
      </w:r>
      <w:r w:rsidRPr="76D4C2BD" w:rsidR="569EE476">
        <w:rPr>
          <w:rFonts w:ascii="Arial" w:hAnsi="Arial" w:eastAsia="Arial" w:cs="Arial"/>
          <w:noProof w:val="0"/>
          <w:sz w:val="22"/>
          <w:szCs w:val="22"/>
          <w:lang w:val="en-GB"/>
        </w:rPr>
        <w:t>providing</w:t>
      </w:r>
      <w:r w:rsidRPr="76D4C2BD" w:rsidR="569EE476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practical support and information to find and move into more suitable accommodation. To work with social housing landlords creatively to incentivise house moves to release family accommodation.</w:t>
      </w:r>
    </w:p>
    <w:p w:rsidR="76D4C2BD" w:rsidP="76D4C2BD" w:rsidRDefault="76D4C2BD" w14:paraId="50A00E70" w14:textId="3917BD69">
      <w:pPr>
        <w:pStyle w:val="Normal"/>
        <w:ind w:left="0"/>
        <w:jc w:val="both"/>
        <w:rPr>
          <w:rFonts w:cs="Arial"/>
          <w:sz w:val="22"/>
          <w:szCs w:val="22"/>
        </w:rPr>
      </w:pPr>
    </w:p>
    <w:p w:rsidRPr="00EB00EA" w:rsidR="0058190D" w:rsidP="5B55980F" w:rsidRDefault="0058190D" w14:paraId="60FE675A" w14:textId="77777777" w14:noSpellErr="1">
      <w:pPr>
        <w:ind w:right="-694"/>
        <w:jc w:val="both"/>
        <w:rPr>
          <w:rFonts w:cs="Arial"/>
          <w:sz w:val="22"/>
          <w:szCs w:val="22"/>
        </w:rPr>
      </w:pPr>
    </w:p>
    <w:p w:rsidR="0071002E" w:rsidP="76D4C2BD" w:rsidRDefault="0071002E" w14:paraId="1F9C18DC" w14:textId="383651CE">
      <w:pPr>
        <w:pStyle w:val="Normal"/>
        <w:widowControl w:val="0"/>
        <w:tabs>
          <w:tab w:val="left" w:leader="none" w:pos="360"/>
          <w:tab w:val="left" w:leader="none" w:pos="72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113" w:line="300" w:lineRule="exact"/>
        <w:ind w:left="0"/>
        <w:rPr>
          <w:b w:val="1"/>
          <w:bCs w:val="1"/>
        </w:rPr>
      </w:pPr>
      <w:r w:rsidRPr="76D4C2BD" w:rsidR="0071002E">
        <w:rPr>
          <w:b w:val="1"/>
          <w:bCs w:val="1"/>
        </w:rPr>
        <w:t>Key Responsibilities</w:t>
      </w:r>
    </w:p>
    <w:p w:rsidR="76D4C2BD" w:rsidP="76D4C2BD" w:rsidRDefault="76D4C2BD" w14:paraId="56A33B0F" w14:textId="757D933C">
      <w:pPr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</w:p>
    <w:p w:rsidR="5FAD775D" w:rsidP="76D4C2BD" w:rsidRDefault="5FAD775D" w14:paraId="19E55B88" w14:textId="2AD2AAC3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>Identify</w:t>
      </w: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tenants under-occupying general needs properties in BCP within BCP Homes or Registered Providers’ housing stock.</w:t>
      </w:r>
    </w:p>
    <w:p w:rsidR="76D4C2BD" w:rsidP="76D4C2BD" w:rsidRDefault="76D4C2BD" w14:paraId="2252ED02" w14:textId="203E9EF5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5FAD775D" w:rsidP="76D4C2BD" w:rsidRDefault="5FAD775D" w14:paraId="558E9499" w14:textId="39C01592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Proactively work with tenants who are under-occupying to find accommodation more </w:t>
      </w: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>appropriate to</w:t>
      </w: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their needs</w:t>
      </w: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.  </w:t>
      </w:r>
    </w:p>
    <w:p w:rsidR="76D4C2BD" w:rsidP="76D4C2BD" w:rsidRDefault="76D4C2BD" w14:paraId="7504EBA1" w14:textId="5388E3BA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5FAD775D" w:rsidP="76D4C2BD" w:rsidRDefault="5FAD775D" w14:paraId="5D2B984B" w14:textId="38755D25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>Provide</w:t>
      </w: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 tailored and flexible customer-focused service through a wide range of activities:</w:t>
      </w:r>
    </w:p>
    <w:p w:rsidR="5FAD775D" w:rsidP="76D4C2BD" w:rsidRDefault="5FAD775D" w14:paraId="184B26BC" w14:textId="44DCFD62">
      <w:pPr>
        <w:pStyle w:val="ListParagraph"/>
        <w:numPr>
          <w:ilvl w:val="1"/>
          <w:numId w:val="4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Coordinating removal tasks to </w:t>
      </w: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>facilitate</w:t>
      </w: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the move </w:t>
      </w:r>
    </w:p>
    <w:p w:rsidR="5FAD775D" w:rsidP="76D4C2BD" w:rsidRDefault="5FAD775D" w14:paraId="02EBAA5C" w14:textId="3446C1C4">
      <w:pPr>
        <w:pStyle w:val="ListParagraph"/>
        <w:numPr>
          <w:ilvl w:val="1"/>
          <w:numId w:val="4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>Identifying</w:t>
      </w: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support needs</w:t>
      </w:r>
    </w:p>
    <w:p w:rsidR="5FAD775D" w:rsidP="76D4C2BD" w:rsidRDefault="5FAD775D" w14:paraId="483E4CDB" w14:textId="784D3547">
      <w:pPr>
        <w:pStyle w:val="ListParagraph"/>
        <w:numPr>
          <w:ilvl w:val="1"/>
          <w:numId w:val="4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>Prioritising recipients of Discretionary Housing Payments</w:t>
      </w:r>
    </w:p>
    <w:p w:rsidR="5FAD775D" w:rsidP="76D4C2BD" w:rsidRDefault="5FAD775D" w14:paraId="70E3DC88" w14:textId="6DEF75BF">
      <w:pPr>
        <w:pStyle w:val="ListParagraph"/>
        <w:numPr>
          <w:ilvl w:val="1"/>
          <w:numId w:val="4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Signposting for welfare benefits advice </w:t>
      </w:r>
    </w:p>
    <w:p w:rsidR="5FAD775D" w:rsidP="76D4C2BD" w:rsidRDefault="5FAD775D" w14:paraId="1E99C830" w14:textId="17A7A740">
      <w:pPr>
        <w:pStyle w:val="ListParagraph"/>
        <w:numPr>
          <w:ilvl w:val="1"/>
          <w:numId w:val="4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>Improving health &amp; wellbeing</w:t>
      </w:r>
    </w:p>
    <w:p w:rsidR="5FAD775D" w:rsidP="76D4C2BD" w:rsidRDefault="5FAD775D" w14:paraId="2C97F5E3" w14:textId="74441DBA">
      <w:pPr>
        <w:pStyle w:val="ListParagraph"/>
        <w:numPr>
          <w:ilvl w:val="1"/>
          <w:numId w:val="4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>Identifying</w:t>
      </w: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disability needs and liaising with disabled adaptation co-ordinator</w:t>
      </w:r>
    </w:p>
    <w:p w:rsidR="5FAD775D" w:rsidP="76D4C2BD" w:rsidRDefault="5FAD775D" w14:paraId="0B48E4AD" w14:textId="45536798">
      <w:pPr>
        <w:pStyle w:val="ListParagraph"/>
        <w:numPr>
          <w:ilvl w:val="1"/>
          <w:numId w:val="4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Liaising with statutory services in social care and health </w:t>
      </w: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76D4C2BD" w:rsidP="76D4C2BD" w:rsidRDefault="76D4C2BD" w14:paraId="3B7C3741" w14:textId="18E7B136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5FAD775D" w:rsidP="76D4C2BD" w:rsidRDefault="5FAD775D" w14:paraId="57635493" w14:textId="5091F57E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6D4C2BD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>Liaise effectively with other teams within BCP Council and BCP Homes and external agencies including the Registered Providers to build excellent links.</w:t>
      </w:r>
    </w:p>
    <w:p w:rsidR="76D4C2BD" w:rsidP="76D4C2BD" w:rsidRDefault="76D4C2BD" w14:paraId="31ED52BE" w14:textId="35AAE85E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5FAD775D" w:rsidP="76D4C2BD" w:rsidRDefault="5FAD775D" w14:paraId="734F74A0" w14:textId="739DAD99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15624628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Promote and develop the under-occupation initiative, </w:t>
      </w:r>
      <w:r w:rsidRPr="15624628" w:rsidR="40D9F708">
        <w:rPr>
          <w:rFonts w:ascii="Arial" w:hAnsi="Arial" w:eastAsia="Arial" w:cs="Arial"/>
          <w:noProof w:val="0"/>
          <w:sz w:val="22"/>
          <w:szCs w:val="22"/>
          <w:lang w:val="en-GB"/>
        </w:rPr>
        <w:t>newly named</w:t>
      </w:r>
      <w:r w:rsidRPr="15624628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the Transfer Enabling Scheme (TES)</w:t>
      </w:r>
    </w:p>
    <w:p w:rsidR="76D4C2BD" w:rsidP="76D4C2BD" w:rsidRDefault="76D4C2BD" w14:paraId="436AECAF" w14:textId="623625BD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5FAD775D" w:rsidP="76D4C2BD" w:rsidRDefault="5FAD775D" w14:paraId="0AF2685F" w14:textId="3E48D92C">
      <w:pPr>
        <w:pStyle w:val="ListParagraph"/>
        <w:widowControl w:val="0"/>
        <w:numPr>
          <w:ilvl w:val="0"/>
          <w:numId w:val="40"/>
        </w:numPr>
        <w:tabs>
          <w:tab w:val="left" w:leader="none" w:pos="360"/>
          <w:tab w:val="left" w:leader="none" w:pos="72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113" w:line="300" w:lineRule="exact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15624628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>Provide</w:t>
      </w:r>
      <w:r w:rsidRPr="15624628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performance information on the T</w:t>
      </w:r>
      <w:r w:rsidRPr="15624628" w:rsidR="605025FF">
        <w:rPr>
          <w:rFonts w:ascii="Arial" w:hAnsi="Arial" w:eastAsia="Arial" w:cs="Arial"/>
          <w:noProof w:val="0"/>
          <w:sz w:val="22"/>
          <w:szCs w:val="22"/>
          <w:lang w:val="en-GB"/>
        </w:rPr>
        <w:t>ransfer Enabling Scheme and</w:t>
      </w:r>
      <w:r w:rsidRPr="15624628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  <w:r w:rsidRPr="15624628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>monitor</w:t>
      </w:r>
      <w:r w:rsidRPr="15624628" w:rsidR="5FAD775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the budget</w:t>
      </w:r>
      <w:r w:rsidRPr="15624628" w:rsidR="3FD01BB6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. </w:t>
      </w:r>
    </w:p>
    <w:p w:rsidR="76D4C2BD" w:rsidP="76D4C2BD" w:rsidRDefault="76D4C2BD" w14:paraId="4884B482" w14:textId="7972D7EA">
      <w:pPr>
        <w:pStyle w:val="Normal"/>
        <w:widowControl w:val="0"/>
        <w:tabs>
          <w:tab w:val="left" w:leader="none" w:pos="360"/>
          <w:tab w:val="left" w:leader="none" w:pos="72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113" w:line="300" w:lineRule="exact"/>
        <w:ind w:left="0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6133B135" w:rsidP="76D4C2BD" w:rsidRDefault="6133B135" w14:paraId="6F7C44D9" w14:textId="220770F0">
      <w:pPr>
        <w:pStyle w:val="ListParagraph"/>
        <w:widowControl w:val="0"/>
        <w:numPr>
          <w:ilvl w:val="0"/>
          <w:numId w:val="40"/>
        </w:numPr>
        <w:tabs>
          <w:tab w:val="left" w:leader="none" w:pos="360"/>
          <w:tab w:val="left" w:leader="none" w:pos="72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113" w:line="300" w:lineRule="exact"/>
        <w:rPr>
          <w:noProof w:val="0"/>
          <w:sz w:val="22"/>
          <w:szCs w:val="22"/>
          <w:lang w:val="en-GB"/>
        </w:rPr>
      </w:pPr>
      <w:r w:rsidRPr="76D4C2BD" w:rsidR="6133B135">
        <w:rPr>
          <w:noProof w:val="0"/>
          <w:sz w:val="22"/>
          <w:szCs w:val="22"/>
          <w:lang w:val="en-GB"/>
        </w:rPr>
        <w:t xml:space="preserve">Source and utilise relevant sources of current data and information </w:t>
      </w:r>
      <w:r w:rsidRPr="76D4C2BD" w:rsidR="6133B135">
        <w:rPr>
          <w:noProof w:val="0"/>
          <w:sz w:val="22"/>
          <w:szCs w:val="22"/>
          <w:lang w:val="en-GB"/>
        </w:rPr>
        <w:t>to</w:t>
      </w:r>
      <w:r w:rsidRPr="76D4C2BD" w:rsidR="6133B135">
        <w:rPr>
          <w:noProof w:val="0"/>
          <w:sz w:val="22"/>
          <w:szCs w:val="22"/>
          <w:lang w:val="en-GB"/>
        </w:rPr>
        <w:t xml:space="preserve"> prioritise those who are under-occupying larger properties. </w:t>
      </w:r>
    </w:p>
    <w:p w:rsidR="76D4C2BD" w:rsidP="76D4C2BD" w:rsidRDefault="76D4C2BD" w14:paraId="6B3A8EDD" w14:textId="7F372D35">
      <w:pPr>
        <w:pStyle w:val="Normal"/>
        <w:widowControl w:val="0"/>
        <w:tabs>
          <w:tab w:val="left" w:leader="none" w:pos="360"/>
          <w:tab w:val="left" w:leader="none" w:pos="72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113" w:line="300" w:lineRule="exact"/>
        <w:ind w:left="0"/>
        <w:rPr>
          <w:noProof w:val="0"/>
          <w:sz w:val="22"/>
          <w:szCs w:val="22"/>
          <w:lang w:val="en-GB"/>
        </w:rPr>
      </w:pPr>
    </w:p>
    <w:p w:rsidR="73E3423F" w:rsidP="76D4C2BD" w:rsidRDefault="73E3423F" w14:paraId="7A47B5B9" w14:textId="474E5BEA">
      <w:pPr>
        <w:pStyle w:val="ListParagraph"/>
        <w:widowControl w:val="0"/>
        <w:numPr>
          <w:ilvl w:val="0"/>
          <w:numId w:val="40"/>
        </w:numPr>
        <w:tabs>
          <w:tab w:val="left" w:leader="none" w:pos="360"/>
          <w:tab w:val="left" w:leader="none" w:pos="72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113" w:line="300" w:lineRule="exact"/>
        <w:rPr>
          <w:noProof w:val="0"/>
          <w:sz w:val="22"/>
          <w:szCs w:val="22"/>
          <w:lang w:val="en-GB"/>
        </w:rPr>
      </w:pPr>
      <w:r w:rsidRPr="4B0BAEFD" w:rsidR="73E3423F">
        <w:rPr>
          <w:noProof w:val="0"/>
          <w:sz w:val="22"/>
          <w:szCs w:val="22"/>
          <w:lang w:val="en-GB"/>
        </w:rPr>
        <w:t xml:space="preserve">Continue with </w:t>
      </w:r>
      <w:r w:rsidRPr="4B0BAEFD" w:rsidR="73E3423F">
        <w:rPr>
          <w:noProof w:val="0"/>
          <w:sz w:val="22"/>
          <w:szCs w:val="22"/>
          <w:lang w:val="en-GB"/>
        </w:rPr>
        <w:t>initial</w:t>
      </w:r>
      <w:r w:rsidRPr="4B0BAEFD" w:rsidR="73E3423F">
        <w:rPr>
          <w:noProof w:val="0"/>
          <w:sz w:val="22"/>
          <w:szCs w:val="22"/>
          <w:lang w:val="en-GB"/>
        </w:rPr>
        <w:t xml:space="preserve"> support </w:t>
      </w:r>
      <w:r w:rsidRPr="4B0BAEFD" w:rsidR="73E3423F">
        <w:rPr>
          <w:noProof w:val="0"/>
          <w:sz w:val="22"/>
          <w:szCs w:val="22"/>
          <w:lang w:val="en-GB"/>
        </w:rPr>
        <w:t>immediately</w:t>
      </w:r>
      <w:r w:rsidRPr="4B0BAEFD" w:rsidR="73E3423F">
        <w:rPr>
          <w:noProof w:val="0"/>
          <w:sz w:val="22"/>
          <w:szCs w:val="22"/>
          <w:lang w:val="en-GB"/>
        </w:rPr>
        <w:t xml:space="preserve"> after moving, to refer to </w:t>
      </w:r>
      <w:r w:rsidRPr="4B0BAEFD" w:rsidR="62F0B5BF">
        <w:rPr>
          <w:noProof w:val="0"/>
          <w:sz w:val="22"/>
          <w:szCs w:val="22"/>
          <w:lang w:val="en-GB"/>
        </w:rPr>
        <w:t xml:space="preserve">the BCP Homes Tenancy </w:t>
      </w:r>
      <w:r w:rsidRPr="4B0BAEFD" w:rsidR="62F0B5BF">
        <w:rPr>
          <w:noProof w:val="0"/>
          <w:sz w:val="22"/>
          <w:szCs w:val="22"/>
          <w:lang w:val="en-GB"/>
        </w:rPr>
        <w:t>Sustainment</w:t>
      </w:r>
      <w:r w:rsidRPr="4B0BAEFD" w:rsidR="73E3423F">
        <w:rPr>
          <w:noProof w:val="0"/>
          <w:sz w:val="22"/>
          <w:szCs w:val="22"/>
          <w:lang w:val="en-GB"/>
        </w:rPr>
        <w:t xml:space="preserve"> </w:t>
      </w:r>
      <w:r w:rsidRPr="4B0BAEFD" w:rsidR="3FA57A50">
        <w:rPr>
          <w:noProof w:val="0"/>
          <w:sz w:val="22"/>
          <w:szCs w:val="22"/>
          <w:lang w:val="en-GB"/>
        </w:rPr>
        <w:t>Team</w:t>
      </w:r>
      <w:r w:rsidRPr="4B0BAEFD" w:rsidR="3FA57A50">
        <w:rPr>
          <w:noProof w:val="0"/>
          <w:sz w:val="22"/>
          <w:szCs w:val="22"/>
          <w:lang w:val="en-GB"/>
        </w:rPr>
        <w:t xml:space="preserve"> </w:t>
      </w:r>
      <w:r w:rsidRPr="4B0BAEFD" w:rsidR="73E3423F">
        <w:rPr>
          <w:noProof w:val="0"/>
          <w:sz w:val="22"/>
          <w:szCs w:val="22"/>
          <w:lang w:val="en-GB"/>
        </w:rPr>
        <w:t xml:space="preserve">or other voluntary/statutory services when ongoing support needs are </w:t>
      </w:r>
      <w:r w:rsidRPr="4B0BAEFD" w:rsidR="73E3423F">
        <w:rPr>
          <w:noProof w:val="0"/>
          <w:sz w:val="22"/>
          <w:szCs w:val="22"/>
          <w:lang w:val="en-GB"/>
        </w:rPr>
        <w:t>identified</w:t>
      </w:r>
      <w:r w:rsidRPr="4B0BAEFD" w:rsidR="73E3423F">
        <w:rPr>
          <w:noProof w:val="0"/>
          <w:sz w:val="22"/>
          <w:szCs w:val="22"/>
          <w:lang w:val="en-GB"/>
        </w:rPr>
        <w:t>.</w:t>
      </w:r>
    </w:p>
    <w:p w:rsidR="4B0BAEFD" w:rsidP="4B0BAEFD" w:rsidRDefault="4B0BAEFD" w14:paraId="40A48AFA" w14:textId="15DA6DBB">
      <w:pPr>
        <w:pStyle w:val="Normal"/>
        <w:widowControl w:val="0"/>
        <w:tabs>
          <w:tab w:val="left" w:leader="none" w:pos="360"/>
          <w:tab w:val="left" w:leader="none" w:pos="72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113" w:line="300" w:lineRule="exact"/>
        <w:ind w:left="0"/>
        <w:rPr>
          <w:noProof w:val="0"/>
          <w:sz w:val="22"/>
          <w:szCs w:val="22"/>
          <w:lang w:val="en-GB"/>
        </w:rPr>
      </w:pPr>
    </w:p>
    <w:p w:rsidR="693FE64F" w:rsidP="76D4C2BD" w:rsidRDefault="693FE64F" w14:paraId="5ABCE21B" w14:textId="55FEDD52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6D4C2BD" w:rsidR="693FE64F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Liaise with the BCP Council to understand the property type demands and the property needs </w:t>
      </w:r>
      <w:r w:rsidRPr="76D4C2BD" w:rsidR="693FE64F">
        <w:rPr>
          <w:rFonts w:ascii="Arial" w:hAnsi="Arial" w:eastAsia="Arial" w:cs="Arial"/>
          <w:noProof w:val="0"/>
          <w:sz w:val="22"/>
          <w:szCs w:val="22"/>
          <w:lang w:val="en-GB"/>
        </w:rPr>
        <w:t>identified</w:t>
      </w:r>
      <w:r w:rsidRPr="76D4C2BD" w:rsidR="693FE64F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at the bespoke and complex housing groups. </w:t>
      </w:r>
    </w:p>
    <w:p w:rsidR="76D4C2BD" w:rsidP="76D4C2BD" w:rsidRDefault="76D4C2BD" w14:paraId="7B1ABAD2" w14:textId="7BF75BE3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693FE64F" w:rsidP="76D4C2BD" w:rsidRDefault="693FE64F" w14:paraId="550607D5" w14:textId="196F8E26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76D4C2BD" w:rsidR="693FE64F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Liaise and work with carers and family of tenants who are under-occupying, </w:t>
      </w:r>
      <w:r w:rsidRPr="76D4C2BD" w:rsidR="4CFC55CA">
        <w:rPr>
          <w:rFonts w:ascii="Arial" w:hAnsi="Arial" w:eastAsia="Arial" w:cs="Arial"/>
          <w:noProof w:val="0"/>
          <w:sz w:val="22"/>
          <w:szCs w:val="22"/>
          <w:lang w:val="en-GB"/>
        </w:rPr>
        <w:t>signposting,</w:t>
      </w:r>
      <w:r w:rsidRPr="76D4C2BD" w:rsidR="693FE64F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and offering relevant support in </w:t>
      </w:r>
      <w:r w:rsidRPr="76D4C2BD" w:rsidR="693FE64F">
        <w:rPr>
          <w:rFonts w:ascii="Arial" w:hAnsi="Arial" w:eastAsia="Arial" w:cs="Arial"/>
          <w:noProof w:val="0"/>
          <w:sz w:val="22"/>
          <w:szCs w:val="22"/>
          <w:lang w:val="en-GB"/>
        </w:rPr>
        <w:t>maintaining</w:t>
      </w:r>
      <w:r w:rsidRPr="76D4C2BD" w:rsidR="693FE64F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their caring role where </w:t>
      </w:r>
      <w:r w:rsidRPr="76D4C2BD" w:rsidR="693FE64F">
        <w:rPr>
          <w:rFonts w:ascii="Arial" w:hAnsi="Arial" w:eastAsia="Arial" w:cs="Arial"/>
          <w:noProof w:val="0"/>
          <w:sz w:val="22"/>
          <w:szCs w:val="22"/>
          <w:lang w:val="en-GB"/>
        </w:rPr>
        <w:t>appropriate</w:t>
      </w:r>
      <w:r w:rsidRPr="76D4C2BD" w:rsidR="693FE64F">
        <w:rPr>
          <w:rFonts w:ascii="Arial" w:hAnsi="Arial" w:eastAsia="Arial" w:cs="Arial"/>
          <w:noProof w:val="0"/>
          <w:sz w:val="22"/>
          <w:szCs w:val="22"/>
          <w:lang w:val="en-GB"/>
        </w:rPr>
        <w:t>.</w:t>
      </w:r>
    </w:p>
    <w:p w:rsidR="76D4C2BD" w:rsidP="76D4C2BD" w:rsidRDefault="76D4C2BD" w14:paraId="29D124DB" w14:textId="2C9FD51A">
      <w:pPr>
        <w:pStyle w:val="Normal"/>
        <w:widowControl w:val="0"/>
        <w:tabs>
          <w:tab w:val="left" w:leader="none" w:pos="360"/>
          <w:tab w:val="left" w:leader="none" w:pos="72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113" w:line="300" w:lineRule="exact"/>
        <w:ind w:left="0"/>
        <w:rPr>
          <w:noProof w:val="0"/>
          <w:sz w:val="22"/>
          <w:szCs w:val="22"/>
          <w:lang w:val="en-GB"/>
        </w:rPr>
      </w:pPr>
    </w:p>
    <w:p w:rsidR="6133B135" w:rsidP="76D4C2BD" w:rsidRDefault="6133B135" w14:paraId="7D46F533" w14:textId="55208CF3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noProof w:val="0"/>
          <w:sz w:val="22"/>
          <w:szCs w:val="22"/>
          <w:lang w:val="en-GB"/>
        </w:rPr>
      </w:pPr>
      <w:r w:rsidRPr="76D4C2BD" w:rsidR="6133B135">
        <w:rPr>
          <w:noProof w:val="0"/>
          <w:sz w:val="22"/>
          <w:szCs w:val="22"/>
          <w:lang w:val="en-GB"/>
        </w:rPr>
        <w:t>Visit those tenants identified as under-occupying or gold banded social tenants for effective use of stock to explain and promote the benefits of moving and the transfer enabling scheme.</w:t>
      </w:r>
    </w:p>
    <w:p w:rsidRPr="00EB00EA" w:rsidR="0058190D" w:rsidP="5B55980F" w:rsidRDefault="0058190D" w14:paraId="62D32FF3" w14:textId="77777777" w14:noSpellErr="1">
      <w:pPr>
        <w:pStyle w:val="ListParagraph"/>
        <w:jc w:val="both"/>
        <w:rPr>
          <w:rFonts w:cs="Arial"/>
          <w:sz w:val="22"/>
          <w:szCs w:val="22"/>
        </w:rPr>
      </w:pPr>
    </w:p>
    <w:p w:rsidRPr="00EB00EA" w:rsidR="0058190D" w:rsidP="5B55980F" w:rsidRDefault="0058190D" w14:paraId="5AE37AA2" w14:textId="5D52B841">
      <w:pPr>
        <w:numPr>
          <w:ilvl w:val="0"/>
          <w:numId w:val="22"/>
        </w:numPr>
        <w:jc w:val="both"/>
        <w:rPr>
          <w:rFonts w:cs="Arial"/>
          <w:sz w:val="22"/>
          <w:szCs w:val="22"/>
        </w:rPr>
      </w:pPr>
      <w:r w:rsidRPr="76D4C2BD" w:rsidR="0058190D">
        <w:rPr>
          <w:rFonts w:cs="Arial"/>
          <w:sz w:val="22"/>
          <w:szCs w:val="22"/>
        </w:rPr>
        <w:t>A</w:t>
      </w:r>
      <w:r w:rsidRPr="76D4C2BD" w:rsidR="0058190D">
        <w:rPr>
          <w:rFonts w:cs="Arial"/>
          <w:sz w:val="22"/>
          <w:szCs w:val="22"/>
        </w:rPr>
        <w:t xml:space="preserve">ccurately </w:t>
      </w:r>
      <w:r w:rsidRPr="76D4C2BD" w:rsidR="0058190D">
        <w:rPr>
          <w:rFonts w:cs="Arial"/>
          <w:sz w:val="22"/>
          <w:szCs w:val="22"/>
        </w:rPr>
        <w:t>maintain</w:t>
      </w:r>
      <w:r w:rsidRPr="76D4C2BD" w:rsidR="0058190D">
        <w:rPr>
          <w:rFonts w:cs="Arial"/>
          <w:sz w:val="22"/>
          <w:szCs w:val="22"/>
        </w:rPr>
        <w:t xml:space="preserve"> files and IT based recording systems and </w:t>
      </w:r>
      <w:r w:rsidRPr="76D4C2BD" w:rsidR="0058190D">
        <w:rPr>
          <w:rFonts w:cs="Arial"/>
          <w:sz w:val="22"/>
          <w:szCs w:val="22"/>
        </w:rPr>
        <w:t>provide</w:t>
      </w:r>
      <w:r w:rsidRPr="76D4C2BD" w:rsidR="0058190D">
        <w:rPr>
          <w:rFonts w:cs="Arial"/>
          <w:sz w:val="22"/>
          <w:szCs w:val="22"/>
        </w:rPr>
        <w:t xml:space="preserve"> statistical performance information as required</w:t>
      </w:r>
      <w:r w:rsidRPr="76D4C2BD" w:rsidR="53DA1FA8">
        <w:rPr>
          <w:rFonts w:cs="Arial"/>
          <w:sz w:val="22"/>
          <w:szCs w:val="22"/>
        </w:rPr>
        <w:t xml:space="preserve">. </w:t>
      </w:r>
    </w:p>
    <w:p w:rsidRPr="00EB00EA" w:rsidR="0058190D" w:rsidP="5B55980F" w:rsidRDefault="0058190D" w14:paraId="63E46E45" w14:textId="77777777" w14:noSpellErr="1">
      <w:pPr>
        <w:jc w:val="both"/>
        <w:rPr>
          <w:rFonts w:cs="Arial"/>
          <w:sz w:val="22"/>
          <w:szCs w:val="22"/>
        </w:rPr>
      </w:pPr>
    </w:p>
    <w:p w:rsidRPr="00EB00EA" w:rsidR="0058190D" w:rsidP="5B55980F" w:rsidRDefault="0058190D" w14:paraId="4D67299A" w14:textId="2FAF22DD">
      <w:pPr>
        <w:numPr>
          <w:ilvl w:val="0"/>
          <w:numId w:val="22"/>
        </w:numPr>
        <w:jc w:val="both"/>
        <w:rPr>
          <w:rFonts w:cs="Arial"/>
          <w:sz w:val="22"/>
          <w:szCs w:val="22"/>
        </w:rPr>
      </w:pPr>
      <w:r w:rsidRPr="15624628" w:rsidR="0058190D">
        <w:rPr>
          <w:rFonts w:cs="Arial"/>
          <w:sz w:val="22"/>
          <w:szCs w:val="22"/>
        </w:rPr>
        <w:t>B</w:t>
      </w:r>
      <w:r w:rsidRPr="15624628" w:rsidR="0058190D">
        <w:rPr>
          <w:rFonts w:cs="Arial"/>
          <w:sz w:val="22"/>
          <w:szCs w:val="22"/>
        </w:rPr>
        <w:t xml:space="preserve">e an effective team player and </w:t>
      </w:r>
      <w:r w:rsidRPr="15624628" w:rsidR="0058190D">
        <w:rPr>
          <w:rFonts w:cs="Arial"/>
          <w:sz w:val="22"/>
          <w:szCs w:val="22"/>
        </w:rPr>
        <w:t>assist</w:t>
      </w:r>
      <w:r w:rsidRPr="15624628" w:rsidR="0058190D">
        <w:rPr>
          <w:rFonts w:cs="Arial"/>
          <w:sz w:val="22"/>
          <w:szCs w:val="22"/>
        </w:rPr>
        <w:t xml:space="preserve"> in covering other members of the su</w:t>
      </w:r>
      <w:r w:rsidRPr="15624628" w:rsidR="36E00A2A">
        <w:rPr>
          <w:rFonts w:cs="Arial"/>
          <w:sz w:val="22"/>
          <w:szCs w:val="22"/>
        </w:rPr>
        <w:t>stainment</w:t>
      </w:r>
      <w:r w:rsidRPr="15624628" w:rsidR="0058190D">
        <w:rPr>
          <w:rFonts w:cs="Arial"/>
          <w:sz w:val="22"/>
          <w:szCs w:val="22"/>
        </w:rPr>
        <w:t xml:space="preserve"> team. </w:t>
      </w:r>
    </w:p>
    <w:p w:rsidR="76D4C2BD" w:rsidP="76D4C2BD" w:rsidRDefault="76D4C2BD" w14:paraId="7155F7BD" w14:textId="621E801C">
      <w:pPr>
        <w:pStyle w:val="Normal"/>
        <w:jc w:val="both"/>
        <w:rPr>
          <w:rFonts w:cs="Arial"/>
          <w:sz w:val="22"/>
          <w:szCs w:val="22"/>
        </w:rPr>
      </w:pPr>
    </w:p>
    <w:p w:rsidR="004A4125" w:rsidP="4B0BAEFD" w:rsidRDefault="004A4125" w14:paraId="3E83879F" w14:textId="0DCCA62E">
      <w:pPr>
        <w:pStyle w:val="ListParagraph"/>
        <w:numPr>
          <w:ilvl w:val="0"/>
          <w:numId w:val="48"/>
        </w:numPr>
        <w:spacing w:after="0" w:line="240" w:lineRule="auto"/>
        <w:ind/>
        <w:jc w:val="both"/>
        <w:rPr>
          <w:sz w:val="22"/>
          <w:szCs w:val="22"/>
          <w:highlight w:val="yellow"/>
        </w:rPr>
      </w:pPr>
      <w:r w:rsidRPr="4B0BAEFD" w:rsidR="7728F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Provide support to residents with a range of vulnerabilities including learning disabilities, mental health issues, physical disabilities, substance misuse issues, behavioural problems, </w:t>
      </w:r>
      <w:r w:rsidRPr="4B0BAEFD" w:rsidR="7728F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dementia</w:t>
      </w:r>
      <w:r w:rsidRPr="4B0BAEFD" w:rsidR="7728F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memory loss</w:t>
      </w:r>
      <w:r w:rsidRPr="4B0BAEFD" w:rsidR="7728F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 </w:t>
      </w:r>
      <w:r>
        <w:br/>
      </w:r>
    </w:p>
    <w:sectPr w:rsidR="004A4125" w:rsidSect="00C26D71">
      <w:headerReference w:type="default" r:id="rId11"/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0D7E" w:rsidP="009312EE" w:rsidRDefault="00680D7E" w14:paraId="26B86012" w14:textId="77777777">
      <w:r>
        <w:separator/>
      </w:r>
    </w:p>
  </w:endnote>
  <w:endnote w:type="continuationSeparator" w:id="0">
    <w:p w:rsidR="00680D7E" w:rsidP="009312EE" w:rsidRDefault="00680D7E" w14:paraId="5ECE94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312EE" w:rsidR="009312EE" w:rsidP="009312EE" w:rsidRDefault="009312EE" w14:paraId="69C04262" w14:textId="77777777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0D7E" w:rsidP="009312EE" w:rsidRDefault="00680D7E" w14:paraId="421D8CB7" w14:textId="77777777">
      <w:r>
        <w:separator/>
      </w:r>
    </w:p>
  </w:footnote>
  <w:footnote w:type="continuationSeparator" w:id="0">
    <w:p w:rsidR="00680D7E" w:rsidP="009312EE" w:rsidRDefault="00680D7E" w14:paraId="228D7F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:rsidTr="508BC158" w14:paraId="13D7D2A1" w14:textId="77777777">
      <w:tc>
        <w:tcPr>
          <w:tcW w:w="3489" w:type="dxa"/>
        </w:tcPr>
        <w:p w:rsidR="508BC158" w:rsidP="508BC158" w:rsidRDefault="508BC158" w14:paraId="21A2C08E" w14:textId="69514E45">
          <w:pPr>
            <w:pStyle w:val="Header"/>
            <w:ind w:left="-115"/>
          </w:pPr>
        </w:p>
      </w:tc>
      <w:tc>
        <w:tcPr>
          <w:tcW w:w="3489" w:type="dxa"/>
        </w:tcPr>
        <w:p w:rsidR="508BC158" w:rsidP="508BC158" w:rsidRDefault="508BC158" w14:paraId="587EFD08" w14:textId="538C454D">
          <w:pPr>
            <w:pStyle w:val="Header"/>
            <w:jc w:val="center"/>
          </w:pPr>
        </w:p>
      </w:tc>
      <w:tc>
        <w:tcPr>
          <w:tcW w:w="3489" w:type="dxa"/>
        </w:tcPr>
        <w:p w:rsidR="508BC158" w:rsidP="508BC158" w:rsidRDefault="508BC158" w14:paraId="14282157" w14:textId="676C9C8C">
          <w:pPr>
            <w:pStyle w:val="Header"/>
            <w:ind w:right="-115"/>
            <w:jc w:val="right"/>
          </w:pPr>
        </w:p>
      </w:tc>
    </w:tr>
  </w:tbl>
  <w:p w:rsidR="508BC158" w:rsidP="508BC158" w:rsidRDefault="508BC158" w14:paraId="5A8014C6" w14:textId="3E9B8269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Uf7hG71Ro6kj2e" int2:id="xqyebUMS">
      <int2:state int2:type="AugLoop_Text_Critique" int2:value="Rejected"/>
    </int2:textHash>
    <int2:textHash int2:hashCode="mdd2MC0mVF7SCQ" int2:id="0UY4SJxp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4">
    <w:nsid w:val="759895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33edf2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6633f4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9002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a0196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32a6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c1f65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489f89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224a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c0d0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f24273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6a4837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53940e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3f2ba9e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6ef15f6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884f1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4be5bb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87fc7d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6c27129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464ce6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2.7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337081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2.6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4abba9b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2.5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6b7e40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2.4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4c90e3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2.3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21d57a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2.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4d18248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1b5e0c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33f7bf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255289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15953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60ec90e"/>
    <w:multiLevelType xmlns:w="http://schemas.openxmlformats.org/wordprocessingml/2006/main" w:val="hybridMultilevel"/>
    <w:lvl xmlns:w="http://schemas.openxmlformats.org/wordprocessingml/2006/main" w:ilvl="0">
      <w:numFmt w:val="bullet"/>
      <w:lvlText w:val="*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FE"/>
    <w:multiLevelType w:val="singleLevel"/>
    <w:tmpl w:val="96A4BE64"/>
    <w:lvl w:ilvl="0">
      <w:numFmt w:val="bullet"/>
      <w:lvlText w:val="*"/>
      <w:lvlJc w:val="left"/>
      <w:pPr>
        <w:ind/>
      </w:pPr>
      <w:rPr>
        <w:rFonts w:hint="default" w:ascii="Symbol" w:hAnsi="Symbol"/>
      </w:rPr>
    </w:lvl>
  </w:abstractNum>
  <w:abstractNum w:abstractNumId="1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D17918"/>
    <w:multiLevelType w:val="hybridMultilevel"/>
    <w:tmpl w:val="79E4C4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120774F"/>
    <w:multiLevelType w:val="hybridMultilevel"/>
    <w:tmpl w:val="BD68E8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A57F2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E31C09"/>
    <w:multiLevelType w:val="hybridMultilevel"/>
    <w:tmpl w:val="217614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1D7F13"/>
    <w:multiLevelType w:val="hybridMultilevel"/>
    <w:tmpl w:val="BE52C6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FA4A7D"/>
    <w:multiLevelType w:val="hybridMultilevel"/>
    <w:tmpl w:val="CCF4254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AD503D7"/>
    <w:multiLevelType w:val="hybridMultilevel"/>
    <w:tmpl w:val="132AA3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28FA18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AD5202"/>
    <w:multiLevelType w:val="hybridMultilevel"/>
    <w:tmpl w:val="CF50A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5F737E3"/>
    <w:multiLevelType w:val="hybridMultilevel"/>
    <w:tmpl w:val="69CC23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E0125D2"/>
    <w:multiLevelType w:val="hybridMultilevel"/>
    <w:tmpl w:val="215E73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5D85071"/>
    <w:multiLevelType w:val="hybridMultilevel"/>
    <w:tmpl w:val="D33676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9A07B2A"/>
    <w:multiLevelType w:val="hybridMultilevel"/>
    <w:tmpl w:val="836C34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08C06D5"/>
    <w:multiLevelType w:val="hybridMultilevel"/>
    <w:tmpl w:val="7C46176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1620B4F"/>
    <w:multiLevelType w:val="hybridMultilevel"/>
    <w:tmpl w:val="2DA446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1A2226E"/>
    <w:multiLevelType w:val="hybridMultilevel"/>
    <w:tmpl w:val="232EE84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5976DDE"/>
    <w:multiLevelType w:val="hybridMultilevel"/>
    <w:tmpl w:val="5E0A05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28FA18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6">
    <w:abstractNumId w:val="54"/>
  </w:num>
  <w:num w:numId="55">
    <w:abstractNumId w:val="53"/>
  </w:num>
  <w:num w:numId="54">
    <w:abstractNumId w:val="52"/>
  </w:num>
  <w:num w:numId="53">
    <w:abstractNumId w:val="51"/>
  </w:num>
  <w:num w:numId="52">
    <w:abstractNumId w:val="50"/>
  </w:num>
  <w:num w:numId="51">
    <w:abstractNumId w:val="49"/>
  </w:num>
  <w:num w:numId="50">
    <w:abstractNumId w:val="48"/>
  </w:num>
  <w:num w:numId="49">
    <w:abstractNumId w:val="47"/>
  </w:num>
  <w:num w:numId="48">
    <w:abstractNumId w:val="46"/>
  </w:num>
  <w:num w:numId="47">
    <w:abstractNumId w:val="45"/>
  </w:num>
  <w:num w:numId="46">
    <w:abstractNumId w:val="44"/>
  </w:num>
  <w:num w:numId="45">
    <w:abstractNumId w:val="43"/>
  </w:num>
  <w:num w:numId="44">
    <w:abstractNumId w:val="42"/>
  </w:num>
  <w:num w:numId="43">
    <w:abstractNumId w:val="41"/>
  </w:num>
  <w:num w:numId="42">
    <w:abstractNumId w:val="40"/>
  </w:num>
  <w:num w:numId="41">
    <w:abstractNumId w:val="39"/>
  </w:num>
  <w:num w:numId="40">
    <w:abstractNumId w:val="38"/>
  </w:num>
  <w:num w:numId="39">
    <w:abstractNumId w:val="37"/>
  </w:num>
  <w:num w:numId="38">
    <w:abstractNumId w:val="36"/>
  </w:num>
  <w:num w:numId="37">
    <w:abstractNumId w:val="35"/>
  </w:num>
  <w:num w:numId="36">
    <w:abstractNumId w:val="34"/>
  </w:num>
  <w:num w:numId="35">
    <w:abstractNumId w:val="33"/>
  </w:num>
  <w:num w:numId="34">
    <w:abstractNumId w:val="32"/>
  </w:num>
  <w:num w:numId="33">
    <w:abstractNumId w:val="31"/>
  </w:num>
  <w:num w:numId="32">
    <w:abstractNumId w:val="30"/>
  </w:num>
  <w:num w:numId="31">
    <w:abstractNumId w:val="29"/>
  </w:num>
  <w:num w:numId="30">
    <w:abstractNumId w:val="28"/>
  </w:num>
  <w:num w:numId="29">
    <w:abstractNumId w:val="27"/>
  </w:num>
  <w:num w:numId="28">
    <w:abstractNumId w:val="26"/>
  </w:num>
  <w:num w:numId="27">
    <w:abstractNumId w:val="25"/>
  </w:num>
  <w:num w:numId="26">
    <w:abstractNumId w:val="24"/>
  </w: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16"/>
  </w:num>
  <w:num w:numId="7">
    <w:abstractNumId w:val="12"/>
  </w:num>
  <w:num w:numId="8">
    <w:abstractNumId w:val="7"/>
  </w:num>
  <w:num w:numId="9">
    <w:abstractNumId w:val="22"/>
  </w:num>
  <w:num w:numId="10">
    <w:abstractNumId w:val="20"/>
  </w:num>
  <w:num w:numId="11">
    <w:abstractNumId w:val="10"/>
  </w:num>
  <w:num w:numId="12">
    <w:abstractNumId w:val="8"/>
  </w:num>
  <w:num w:numId="13">
    <w:abstractNumId w:val="14"/>
  </w:num>
  <w:num w:numId="14">
    <w:abstractNumId w:val="0"/>
    <w:lvlOverride w:ilvl="0">
      <w:lvl w:ilvl="0">
        <w:numFmt w:val="bullet"/>
        <w:lvlText w:val=""/>
        <w:legacy w:legacy="1" w:legacySpace="120" w:legacyIndent="397"/>
        <w:lvlJc w:val="left"/>
        <w:pPr>
          <w:ind w:left="397" w:hanging="397"/>
        </w:pPr>
        <w:rPr>
          <w:rFonts w:hint="default" w:ascii="Symbol" w:hAnsi="Symbol"/>
        </w:rPr>
      </w:lvl>
    </w:lvlOverride>
  </w:num>
  <w:num w:numId="15">
    <w:abstractNumId w:val="17"/>
  </w:num>
  <w:num w:numId="16">
    <w:abstractNumId w:val="3"/>
  </w:num>
  <w:num w:numId="17">
    <w:abstractNumId w:val="2"/>
  </w:num>
  <w:num w:numId="18">
    <w:abstractNumId w:val="21"/>
  </w:num>
  <w:num w:numId="19">
    <w:abstractNumId w:val="19"/>
  </w:num>
  <w:num w:numId="20">
    <w:abstractNumId w:val="15"/>
  </w:num>
  <w:num w:numId="21">
    <w:abstractNumId w:val="13"/>
  </w:num>
  <w:num w:numId="22">
    <w:abstractNumId w:val="5"/>
  </w:num>
  <w:num w:numId="23">
    <w:abstractNumId w:val="23"/>
  </w:num>
  <w:num w:numId="24">
    <w:abstractNumId w:val="18"/>
  </w:num>
  <w:num w:numId="2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274C9"/>
    <w:rsid w:val="000613AA"/>
    <w:rsid w:val="0009316A"/>
    <w:rsid w:val="00096CD9"/>
    <w:rsid w:val="000E0922"/>
    <w:rsid w:val="000E1B76"/>
    <w:rsid w:val="000E3229"/>
    <w:rsid w:val="000F534A"/>
    <w:rsid w:val="0011795B"/>
    <w:rsid w:val="00121D2E"/>
    <w:rsid w:val="00175AEF"/>
    <w:rsid w:val="0018685D"/>
    <w:rsid w:val="0019397D"/>
    <w:rsid w:val="001A2AB7"/>
    <w:rsid w:val="001B3FDE"/>
    <w:rsid w:val="001D7A13"/>
    <w:rsid w:val="001E3A9F"/>
    <w:rsid w:val="001E4077"/>
    <w:rsid w:val="001F790D"/>
    <w:rsid w:val="00244C78"/>
    <w:rsid w:val="002535F7"/>
    <w:rsid w:val="002545FB"/>
    <w:rsid w:val="00262E55"/>
    <w:rsid w:val="0027137C"/>
    <w:rsid w:val="00273A0A"/>
    <w:rsid w:val="002A2CA3"/>
    <w:rsid w:val="002A3B04"/>
    <w:rsid w:val="002A7874"/>
    <w:rsid w:val="002A7A4F"/>
    <w:rsid w:val="002C732A"/>
    <w:rsid w:val="002E5A4D"/>
    <w:rsid w:val="002E5D0D"/>
    <w:rsid w:val="00332DA0"/>
    <w:rsid w:val="003527BF"/>
    <w:rsid w:val="003673B6"/>
    <w:rsid w:val="00371CD4"/>
    <w:rsid w:val="003A56DB"/>
    <w:rsid w:val="003D70C1"/>
    <w:rsid w:val="00425329"/>
    <w:rsid w:val="00452C08"/>
    <w:rsid w:val="0045393F"/>
    <w:rsid w:val="00472E55"/>
    <w:rsid w:val="00485100"/>
    <w:rsid w:val="004A4125"/>
    <w:rsid w:val="004C25B0"/>
    <w:rsid w:val="004F70D2"/>
    <w:rsid w:val="0058190D"/>
    <w:rsid w:val="00591C76"/>
    <w:rsid w:val="00594236"/>
    <w:rsid w:val="005B1AF5"/>
    <w:rsid w:val="005E4E19"/>
    <w:rsid w:val="005F303F"/>
    <w:rsid w:val="00616F5D"/>
    <w:rsid w:val="00640561"/>
    <w:rsid w:val="006647C1"/>
    <w:rsid w:val="00680D7E"/>
    <w:rsid w:val="00682DD7"/>
    <w:rsid w:val="006864FA"/>
    <w:rsid w:val="006914C2"/>
    <w:rsid w:val="006A2D75"/>
    <w:rsid w:val="006B05AF"/>
    <w:rsid w:val="006E0C0E"/>
    <w:rsid w:val="006E47D6"/>
    <w:rsid w:val="006F0FB7"/>
    <w:rsid w:val="0071002E"/>
    <w:rsid w:val="00761870"/>
    <w:rsid w:val="0077156F"/>
    <w:rsid w:val="007A463A"/>
    <w:rsid w:val="007E6187"/>
    <w:rsid w:val="00816F02"/>
    <w:rsid w:val="008355F2"/>
    <w:rsid w:val="00841BE3"/>
    <w:rsid w:val="00855441"/>
    <w:rsid w:val="008A0289"/>
    <w:rsid w:val="008B610E"/>
    <w:rsid w:val="008F752B"/>
    <w:rsid w:val="00901AD8"/>
    <w:rsid w:val="009312EE"/>
    <w:rsid w:val="00942969"/>
    <w:rsid w:val="00952908"/>
    <w:rsid w:val="00996085"/>
    <w:rsid w:val="00A13C32"/>
    <w:rsid w:val="00A30898"/>
    <w:rsid w:val="00A56DD1"/>
    <w:rsid w:val="00AA24A1"/>
    <w:rsid w:val="00AD54A1"/>
    <w:rsid w:val="00AE3349"/>
    <w:rsid w:val="00B22BC5"/>
    <w:rsid w:val="00B41734"/>
    <w:rsid w:val="00BA5A7F"/>
    <w:rsid w:val="00C01ABB"/>
    <w:rsid w:val="00C144C6"/>
    <w:rsid w:val="00C237DC"/>
    <w:rsid w:val="00C26D71"/>
    <w:rsid w:val="00C3606D"/>
    <w:rsid w:val="00C50476"/>
    <w:rsid w:val="00C941BE"/>
    <w:rsid w:val="00CE58E0"/>
    <w:rsid w:val="00D2558C"/>
    <w:rsid w:val="00D31BF6"/>
    <w:rsid w:val="00D43835"/>
    <w:rsid w:val="00D45759"/>
    <w:rsid w:val="00D745EF"/>
    <w:rsid w:val="00D92867"/>
    <w:rsid w:val="00D97FC8"/>
    <w:rsid w:val="00DA66F8"/>
    <w:rsid w:val="00DB52E2"/>
    <w:rsid w:val="00DC1FBF"/>
    <w:rsid w:val="00E73C9E"/>
    <w:rsid w:val="00EA7A50"/>
    <w:rsid w:val="00EA7EA2"/>
    <w:rsid w:val="00EF0DB4"/>
    <w:rsid w:val="00EF3995"/>
    <w:rsid w:val="00F26E7E"/>
    <w:rsid w:val="00F511E1"/>
    <w:rsid w:val="00F9310C"/>
    <w:rsid w:val="00FD129F"/>
    <w:rsid w:val="00FD3654"/>
    <w:rsid w:val="00FF443D"/>
    <w:rsid w:val="01B0C8DE"/>
    <w:rsid w:val="0286BB9F"/>
    <w:rsid w:val="08555C14"/>
    <w:rsid w:val="08E6D0C7"/>
    <w:rsid w:val="0BF01A8A"/>
    <w:rsid w:val="15624628"/>
    <w:rsid w:val="1F45CC9C"/>
    <w:rsid w:val="27E4CB81"/>
    <w:rsid w:val="2811D732"/>
    <w:rsid w:val="36E00A2A"/>
    <w:rsid w:val="3787007D"/>
    <w:rsid w:val="3E3BF49C"/>
    <w:rsid w:val="3FA57A50"/>
    <w:rsid w:val="3FD01BB6"/>
    <w:rsid w:val="40D9F708"/>
    <w:rsid w:val="489258E8"/>
    <w:rsid w:val="498694C9"/>
    <w:rsid w:val="4A080816"/>
    <w:rsid w:val="4B0BAEFD"/>
    <w:rsid w:val="4CFC55CA"/>
    <w:rsid w:val="508BC158"/>
    <w:rsid w:val="5227A5C4"/>
    <w:rsid w:val="53DA1FA8"/>
    <w:rsid w:val="541C94D1"/>
    <w:rsid w:val="56448AB3"/>
    <w:rsid w:val="569EE476"/>
    <w:rsid w:val="594D10E9"/>
    <w:rsid w:val="5A907B86"/>
    <w:rsid w:val="5B55980F"/>
    <w:rsid w:val="5D0FCF27"/>
    <w:rsid w:val="5EAB9F88"/>
    <w:rsid w:val="5EB23C32"/>
    <w:rsid w:val="5F6939D0"/>
    <w:rsid w:val="5FAD775D"/>
    <w:rsid w:val="60476FE9"/>
    <w:rsid w:val="605025FF"/>
    <w:rsid w:val="6133B135"/>
    <w:rsid w:val="6221FCC0"/>
    <w:rsid w:val="62F0B5BF"/>
    <w:rsid w:val="657D57D6"/>
    <w:rsid w:val="6755D631"/>
    <w:rsid w:val="68F1A692"/>
    <w:rsid w:val="693FE64F"/>
    <w:rsid w:val="6A8D76F3"/>
    <w:rsid w:val="6E802FBB"/>
    <w:rsid w:val="6F5D76F6"/>
    <w:rsid w:val="73E3423F"/>
    <w:rsid w:val="74C3C70F"/>
    <w:rsid w:val="76D4C2BD"/>
    <w:rsid w:val="7728F90A"/>
    <w:rsid w:val="7D1A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73B6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hAnsi="Times New Roman" w:cs="Times New Roman" w:eastAsiaTheme="minorEastAsia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odyText2">
    <w:name w:val="Body Text 2"/>
    <w:basedOn w:val="Normal"/>
    <w:link w:val="BodyText2Char"/>
    <w:rsid w:val="00C237DC"/>
    <w:pPr>
      <w:widowControl w:val="0"/>
      <w:tabs>
        <w:tab w:val="left" w:pos="360"/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ind w:left="720"/>
      <w:jc w:val="both"/>
      <w:textAlignment w:val="baseline"/>
    </w:pPr>
    <w:rPr>
      <w:rFonts w:eastAsia="Times New Roman" w:cs="Times New Roman"/>
      <w:szCs w:val="20"/>
      <w:lang w:val="en-US" w:eastAsia="en-GB"/>
    </w:rPr>
  </w:style>
  <w:style w:type="character" w:styleId="BodyText2Char" w:customStyle="1">
    <w:name w:val="Body Text 2 Char"/>
    <w:basedOn w:val="DefaultParagraphFont"/>
    <w:link w:val="BodyText2"/>
    <w:rsid w:val="00C237DC"/>
    <w:rPr>
      <w:rFonts w:eastAsia="Times New Roman" w:cs="Times New Roman"/>
      <w:szCs w:val="20"/>
      <w:lang w:val="en-US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3349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AE3349"/>
  </w:style>
  <w:style w:type="paragraph" w:styleId="Revision">
    <w:name w:val="Revision"/>
    <w:hidden/>
    <w:uiPriority w:val="99"/>
    <w:semiHidden/>
    <w:rsid w:val="003A56DB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952908"/>
  </w:style>
  <w:style w:type="character" w:styleId="eop" w:customStyle="1">
    <w:name w:val="eop"/>
    <w:basedOn w:val="DefaultParagraphFont"/>
    <w:rsid w:val="0059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Relationship Type="http://schemas.microsoft.com/office/2020/10/relationships/intelligence" Target="intelligence2.xml" Id="R345372bdbdda4e94" 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C2DEF3830734888BC66670C17BD00" ma:contentTypeVersion="16" ma:contentTypeDescription="Create a new document." ma:contentTypeScope="" ma:versionID="856913926eea5947894bb74077e90846">
  <xsd:schema xmlns:xsd="http://www.w3.org/2001/XMLSchema" xmlns:xs="http://www.w3.org/2001/XMLSchema" xmlns:p="http://schemas.microsoft.com/office/2006/metadata/properties" xmlns:ns2="2400eaf0-bca2-4465-b07f-212b6e067782" xmlns:ns3="52a45fb2-3bd0-4b93-a6b2-3868bb0ccd78" targetNamespace="http://schemas.microsoft.com/office/2006/metadata/properties" ma:root="true" ma:fieldsID="3a58891c7c82734fcdd939bbe8fa2d33" ns2:_="" ns3:_="">
    <xsd:import namespace="2400eaf0-bca2-4465-b07f-212b6e067782"/>
    <xsd:import namespace="52a45fb2-3bd0-4b93-a6b2-3868bb0c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eaf0-bca2-4465-b07f-212b6e06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5fb2-3bd0-4b93-a6b2-3868bb0c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43c70-634f-427c-822e-895a4dd5c397}" ma:internalName="TaxCatchAll" ma:showField="CatchAllData" ma:web="52a45fb2-3bd0-4b93-a6b2-3868bb0c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a45fb2-3bd0-4b93-a6b2-3868bb0ccd78" xsi:nil="true"/>
    <lcf76f155ced4ddcb4097134ff3c332f xmlns="2400eaf0-bca2-4465-b07f-212b6e06778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062A-6E16-4DB0-8529-94ACED753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eaf0-bca2-4465-b07f-212b6e067782"/>
    <ds:schemaRef ds:uri="52a45fb2-3bd0-4b93-a6b2-3868bb0c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  <ds:schemaRef ds:uri="52a45fb2-3bd0-4b93-a6b2-3868bb0ccd78"/>
    <ds:schemaRef ds:uri="2400eaf0-bca2-4465-b07f-212b6e067782"/>
  </ds:schemaRefs>
</ds:datastoreItem>
</file>

<file path=customXml/itemProps4.xml><?xml version="1.0" encoding="utf-8"?>
<ds:datastoreItem xmlns:ds="http://schemas.openxmlformats.org/officeDocument/2006/customXml" ds:itemID="{FF8F0F23-9FF3-41E7-B7B4-9931A4BD6F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Borough of Poole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Erika Pye</dc:creator>
  <lastModifiedBy>Marie Marsh</lastModifiedBy>
  <revision>8</revision>
  <lastPrinted>2018-11-07T10:48:00.0000000Z</lastPrinted>
  <dcterms:created xsi:type="dcterms:W3CDTF">2022-09-07T13:42:00.0000000Z</dcterms:created>
  <dcterms:modified xsi:type="dcterms:W3CDTF">2024-01-30T15:25:53.4869999Z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0x010100235C2DEF3830734888BC66670C17BD00</vt:lpwstr>
  </property>
  <property fmtid="{D5CDD505-2E9C-101B-9397-08002B2CF9AE}" pid="3" name="MediaServiceImageTags">
    <vt:lpwstr/>
  </property>
</Properties>
</file>