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3B25" w14:textId="214E4AB3" w:rsidR="00EA3A88" w:rsidRDefault="001C4C0B" w:rsidP="00922127">
      <w:pPr>
        <w:pStyle w:val="Heading1"/>
        <w:ind w:left="0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4571F9BF" w14:textId="77777777" w:rsidR="00EA3A88" w:rsidRDefault="001C4C0B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4086DF3E" w14:textId="7848297F" w:rsidR="00EA3A88" w:rsidRPr="00CE4B4D" w:rsidRDefault="001C4C0B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Role Profile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1B0517">
        <w:rPr>
          <w:rFonts w:ascii="Arial" w:eastAsia="Arial" w:hAnsi="Arial" w:cs="Arial"/>
          <w:sz w:val="24"/>
        </w:rPr>
        <w:t>Apprentice Public Health Analyst</w:t>
      </w:r>
    </w:p>
    <w:p w14:paraId="112F129C" w14:textId="7FF2AC6F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Service/Team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Public Health and Communities</w:t>
      </w:r>
    </w:p>
    <w:p w14:paraId="55E9B047" w14:textId="4E02CC61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Reports to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Senior Analyst</w:t>
      </w:r>
    </w:p>
    <w:p w14:paraId="011C8A2F" w14:textId="07EDA62D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Responsible for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 w:rsidRPr="00CE4B4D">
        <w:rPr>
          <w:rFonts w:ascii="Arial" w:hAnsi="Arial" w:cs="Arial"/>
          <w:sz w:val="24"/>
        </w:rPr>
        <w:t>n/a</w:t>
      </w:r>
    </w:p>
    <w:p w14:paraId="3EEDE040" w14:textId="5BEE2A66" w:rsidR="00EA3A88" w:rsidRPr="00CE4B4D" w:rsidRDefault="001C4C0B">
      <w:pPr>
        <w:spacing w:after="15"/>
        <w:ind w:left="9" w:hanging="10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Number of posts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1</w:t>
      </w:r>
    </w:p>
    <w:p w14:paraId="46C0D36A" w14:textId="52DA33D4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Post number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95751B">
        <w:rPr>
          <w:rFonts w:ascii="Arial" w:hAnsi="Arial" w:cs="Arial"/>
          <w:sz w:val="24"/>
        </w:rPr>
        <w:t>n/a</w:t>
      </w:r>
    </w:p>
    <w:p w14:paraId="139348AF" w14:textId="32F2D4B3" w:rsidR="00EA3A88" w:rsidRDefault="001C4C0B" w:rsidP="00CE4B4D">
      <w:pPr>
        <w:spacing w:after="0"/>
        <w:ind w:left="14"/>
      </w:pP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45826D0" w14:textId="286EC063" w:rsidR="00EA3A88" w:rsidRDefault="001C4C0B" w:rsidP="00CE4B4D">
      <w:pPr>
        <w:shd w:val="clear" w:color="auto" w:fill="D9D9D9"/>
        <w:spacing w:after="271" w:line="241" w:lineRule="auto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1F1493">
        <w:rPr>
          <w:rFonts w:ascii="Arial" w:eastAsia="Arial" w:hAnsi="Arial" w:cs="Arial"/>
          <w:sz w:val="24"/>
        </w:rPr>
        <w:t xml:space="preserve">contributing to </w:t>
      </w:r>
      <w:r w:rsidR="00CB63B5">
        <w:rPr>
          <w:rFonts w:ascii="Arial" w:eastAsia="Arial" w:hAnsi="Arial" w:cs="Arial"/>
          <w:sz w:val="24"/>
        </w:rPr>
        <w:t xml:space="preserve">a robust and efficient public health intelligence service, </w:t>
      </w:r>
      <w:r w:rsidR="001F1493">
        <w:rPr>
          <w:rFonts w:ascii="Arial" w:eastAsia="Arial" w:hAnsi="Arial" w:cs="Arial"/>
          <w:sz w:val="24"/>
        </w:rPr>
        <w:t xml:space="preserve">that supports </w:t>
      </w:r>
      <w:r w:rsidR="00CB63B5">
        <w:rPr>
          <w:rFonts w:ascii="Arial" w:eastAsia="Arial" w:hAnsi="Arial" w:cs="Arial"/>
          <w:sz w:val="24"/>
        </w:rPr>
        <w:t xml:space="preserve">data-driven decision making, identifying potential health risks and supporting the development of effective policies to safeguard </w:t>
      </w:r>
      <w:r w:rsidR="004D1E95">
        <w:rPr>
          <w:rFonts w:ascii="Arial" w:eastAsia="Arial" w:hAnsi="Arial" w:cs="Arial"/>
          <w:sz w:val="24"/>
        </w:rPr>
        <w:t xml:space="preserve">and protect </w:t>
      </w:r>
      <w:r w:rsidR="00CB63B5">
        <w:rPr>
          <w:rFonts w:ascii="Arial" w:eastAsia="Arial" w:hAnsi="Arial" w:cs="Arial"/>
          <w:sz w:val="24"/>
        </w:rPr>
        <w:t>public health</w:t>
      </w:r>
      <w:r w:rsidR="00CB4851">
        <w:rPr>
          <w:rFonts w:ascii="Arial" w:eastAsia="Arial" w:hAnsi="Arial" w:cs="Arial"/>
          <w:sz w:val="24"/>
        </w:rPr>
        <w:t>.</w:t>
      </w:r>
    </w:p>
    <w:p w14:paraId="14D5A6BF" w14:textId="77777777" w:rsidR="00EA3A88" w:rsidRDefault="001C4C0B" w:rsidP="00CE4B4D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5FDE7738" w14:textId="77777777" w:rsidR="00993844" w:rsidRDefault="00993844" w:rsidP="00CE4B4D">
      <w:pPr>
        <w:spacing w:after="0"/>
        <w:rPr>
          <w:rFonts w:ascii="Arial" w:hAnsi="Arial" w:cs="Arial"/>
          <w:sz w:val="24"/>
          <w:szCs w:val="28"/>
        </w:rPr>
      </w:pPr>
    </w:p>
    <w:p w14:paraId="541011C2" w14:textId="19B1B416" w:rsidR="00045DCC" w:rsidRDefault="00310F91" w:rsidP="00CE4B4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As </w:t>
      </w:r>
      <w:proofErr w:type="spellStart"/>
      <w:r>
        <w:rPr>
          <w:rFonts w:ascii="Arial" w:hAnsi="Arial" w:cs="Arial"/>
          <w:sz w:val="24"/>
          <w:szCs w:val="28"/>
        </w:rPr>
        <w:t>a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r w:rsidR="003D5D08">
        <w:rPr>
          <w:rFonts w:ascii="Arial" w:hAnsi="Arial" w:cs="Arial"/>
          <w:sz w:val="24"/>
          <w:szCs w:val="28"/>
        </w:rPr>
        <w:t>Apprentice</w:t>
      </w:r>
      <w:r w:rsidR="001B0517">
        <w:rPr>
          <w:rFonts w:ascii="Arial" w:hAnsi="Arial" w:cs="Arial"/>
          <w:sz w:val="24"/>
          <w:szCs w:val="28"/>
        </w:rPr>
        <w:t xml:space="preserve"> Public Health Analyst</w:t>
      </w:r>
      <w:r w:rsidR="003D5D08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you will</w:t>
      </w:r>
      <w:r w:rsidR="00D665DC">
        <w:rPr>
          <w:rFonts w:ascii="Arial" w:hAnsi="Arial" w:cs="Arial"/>
          <w:sz w:val="24"/>
          <w:szCs w:val="28"/>
        </w:rPr>
        <w:t xml:space="preserve"> play a crucial role in the</w:t>
      </w:r>
      <w:r w:rsidR="00CB4851">
        <w:rPr>
          <w:rFonts w:ascii="Arial" w:hAnsi="Arial" w:cs="Arial"/>
          <w:sz w:val="24"/>
          <w:szCs w:val="28"/>
        </w:rPr>
        <w:t xml:space="preserve"> development of effective and evidence-based public health action by delivering analytical support</w:t>
      </w:r>
      <w:r w:rsidR="00E31493">
        <w:rPr>
          <w:rFonts w:ascii="Arial" w:hAnsi="Arial" w:cs="Arial"/>
          <w:sz w:val="24"/>
          <w:szCs w:val="28"/>
        </w:rPr>
        <w:t xml:space="preserve">. </w:t>
      </w:r>
      <w:r w:rsidR="00E3339B">
        <w:rPr>
          <w:rFonts w:ascii="Arial" w:hAnsi="Arial" w:cs="Arial"/>
          <w:sz w:val="24"/>
          <w:szCs w:val="28"/>
        </w:rPr>
        <w:t>You will be working with data</w:t>
      </w:r>
      <w:r w:rsidR="00314AA5">
        <w:rPr>
          <w:rFonts w:ascii="Arial" w:hAnsi="Arial" w:cs="Arial"/>
          <w:sz w:val="24"/>
          <w:szCs w:val="28"/>
        </w:rPr>
        <w:t xml:space="preserve"> and u</w:t>
      </w:r>
      <w:r w:rsidR="00045DCC">
        <w:rPr>
          <w:rFonts w:ascii="Arial" w:hAnsi="Arial" w:cs="Arial"/>
          <w:sz w:val="24"/>
          <w:szCs w:val="28"/>
        </w:rPr>
        <w:t>n</w:t>
      </w:r>
      <w:r w:rsidR="00314AA5">
        <w:rPr>
          <w:rFonts w:ascii="Arial" w:hAnsi="Arial" w:cs="Arial"/>
          <w:sz w:val="24"/>
          <w:szCs w:val="28"/>
        </w:rPr>
        <w:t>dertaking research projects</w:t>
      </w:r>
      <w:r w:rsidR="00CB4851">
        <w:rPr>
          <w:rFonts w:ascii="Arial" w:hAnsi="Arial" w:cs="Arial"/>
          <w:sz w:val="24"/>
          <w:szCs w:val="28"/>
        </w:rPr>
        <w:t xml:space="preserve"> to help understand</w:t>
      </w:r>
      <w:r w:rsidR="006759FD">
        <w:rPr>
          <w:rFonts w:ascii="Arial" w:hAnsi="Arial" w:cs="Arial"/>
          <w:sz w:val="24"/>
          <w:szCs w:val="28"/>
        </w:rPr>
        <w:t xml:space="preserve"> population</w:t>
      </w:r>
      <w:r w:rsidR="00CB4851">
        <w:rPr>
          <w:rFonts w:ascii="Arial" w:hAnsi="Arial" w:cs="Arial"/>
          <w:sz w:val="24"/>
          <w:szCs w:val="28"/>
        </w:rPr>
        <w:t xml:space="preserve"> health needs, measure health inequalities, </w:t>
      </w:r>
      <w:r w:rsidR="006759FD">
        <w:rPr>
          <w:rFonts w:ascii="Arial" w:hAnsi="Arial" w:cs="Arial"/>
          <w:sz w:val="24"/>
          <w:szCs w:val="28"/>
        </w:rPr>
        <w:t xml:space="preserve">monitor commissioned contracts, </w:t>
      </w:r>
      <w:r w:rsidR="00CB4851">
        <w:rPr>
          <w:rFonts w:ascii="Arial" w:hAnsi="Arial" w:cs="Arial"/>
          <w:sz w:val="24"/>
          <w:szCs w:val="28"/>
        </w:rPr>
        <w:t>support policy making</w:t>
      </w:r>
      <w:r w:rsidR="00403FB3">
        <w:rPr>
          <w:rFonts w:ascii="Arial" w:hAnsi="Arial" w:cs="Arial"/>
          <w:sz w:val="24"/>
          <w:szCs w:val="28"/>
        </w:rPr>
        <w:t xml:space="preserve"> </w:t>
      </w:r>
      <w:r w:rsidR="00CB4851">
        <w:rPr>
          <w:rFonts w:ascii="Arial" w:hAnsi="Arial" w:cs="Arial"/>
          <w:sz w:val="24"/>
          <w:szCs w:val="28"/>
        </w:rPr>
        <w:t>and assist in determining priorities</w:t>
      </w:r>
      <w:r w:rsidR="00A95CAF">
        <w:rPr>
          <w:rFonts w:ascii="Arial" w:hAnsi="Arial" w:cs="Arial"/>
          <w:sz w:val="24"/>
          <w:szCs w:val="28"/>
        </w:rPr>
        <w:t>.</w:t>
      </w:r>
      <w:r w:rsidR="003D35C3">
        <w:rPr>
          <w:rFonts w:ascii="Arial" w:hAnsi="Arial" w:cs="Arial"/>
          <w:sz w:val="24"/>
          <w:szCs w:val="28"/>
        </w:rPr>
        <w:t xml:space="preserve"> </w:t>
      </w:r>
      <w:r w:rsidR="00157186">
        <w:rPr>
          <w:rFonts w:ascii="Arial" w:hAnsi="Arial" w:cs="Arial"/>
          <w:sz w:val="24"/>
          <w:szCs w:val="28"/>
        </w:rPr>
        <w:t>You will work with the directorate, council services and partners across the Integrated Care System</w:t>
      </w:r>
      <w:r w:rsidR="00045DCC">
        <w:rPr>
          <w:rFonts w:ascii="Arial" w:hAnsi="Arial" w:cs="Arial"/>
          <w:sz w:val="24"/>
          <w:szCs w:val="28"/>
        </w:rPr>
        <w:t xml:space="preserve"> to </w:t>
      </w:r>
      <w:r w:rsidR="00045DCC" w:rsidRPr="00186DC7">
        <w:rPr>
          <w:rFonts w:ascii="Arial" w:hAnsi="Arial" w:cs="Arial"/>
          <w:sz w:val="24"/>
          <w:szCs w:val="28"/>
        </w:rPr>
        <w:t>delivering timely, accurate and insightful intelligence.</w:t>
      </w:r>
    </w:p>
    <w:p w14:paraId="0FB50CEA" w14:textId="0652A7C7" w:rsidR="00EA3A88" w:rsidRPr="00CE0F41" w:rsidRDefault="00EA3A88" w:rsidP="00CE4B4D">
      <w:pPr>
        <w:spacing w:after="0"/>
        <w:rPr>
          <w:rFonts w:ascii="Arial" w:hAnsi="Arial" w:cs="Arial"/>
          <w:sz w:val="24"/>
          <w:szCs w:val="28"/>
        </w:rPr>
      </w:pPr>
    </w:p>
    <w:p w14:paraId="2FBD1BC4" w14:textId="77777777" w:rsidR="00EA3A88" w:rsidRDefault="001C4C0B" w:rsidP="00CE4B4D">
      <w:pPr>
        <w:pStyle w:val="Heading2"/>
        <w:spacing w:after="0"/>
        <w:ind w:left="-5"/>
      </w:pPr>
      <w:r>
        <w:t xml:space="preserve">Key Responsibilities  </w:t>
      </w:r>
    </w:p>
    <w:p w14:paraId="7FD75677" w14:textId="195F6B8F" w:rsidR="007D3A55" w:rsidRP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>Work</w:t>
      </w:r>
      <w:r>
        <w:rPr>
          <w:rFonts w:ascii="Arial" w:hAnsi="Arial" w:cs="Arial"/>
          <w:sz w:val="24"/>
        </w:rPr>
        <w:t>ing</w:t>
      </w:r>
      <w:r w:rsidRPr="007D3A55">
        <w:rPr>
          <w:rFonts w:ascii="Arial" w:hAnsi="Arial" w:cs="Arial"/>
          <w:sz w:val="24"/>
        </w:rPr>
        <w:t xml:space="preserve"> with colleagues within the Public Health and Communities Team (Consultants, Commissioning leads, and other analysts)</w:t>
      </w:r>
      <w:r w:rsidR="00AA7A5E">
        <w:rPr>
          <w:rFonts w:ascii="Arial" w:hAnsi="Arial" w:cs="Arial"/>
          <w:sz w:val="24"/>
        </w:rPr>
        <w:t xml:space="preserve"> to provide a public health intelligence </w:t>
      </w:r>
      <w:r w:rsidR="001217A4">
        <w:rPr>
          <w:rFonts w:ascii="Arial" w:hAnsi="Arial" w:cs="Arial"/>
          <w:sz w:val="24"/>
        </w:rPr>
        <w:t>service to colleagues and partners</w:t>
      </w:r>
      <w:r w:rsidRPr="007D3A55">
        <w:rPr>
          <w:rFonts w:ascii="Arial" w:hAnsi="Arial" w:cs="Arial"/>
          <w:sz w:val="24"/>
        </w:rPr>
        <w:t xml:space="preserve">. This will include providing advice </w:t>
      </w:r>
      <w:r w:rsidR="00ED2523">
        <w:rPr>
          <w:rFonts w:ascii="Arial" w:hAnsi="Arial" w:cs="Arial"/>
          <w:sz w:val="24"/>
        </w:rPr>
        <w:t>and responding to requests related to</w:t>
      </w:r>
      <w:r w:rsidRPr="007D3A55">
        <w:rPr>
          <w:rFonts w:ascii="Arial" w:hAnsi="Arial" w:cs="Arial"/>
          <w:sz w:val="24"/>
        </w:rPr>
        <w:t xml:space="preserve"> service evaluation, health needs assessments, inequality analyses, interpretation of published </w:t>
      </w:r>
      <w:r w:rsidR="00CC2939">
        <w:rPr>
          <w:rFonts w:ascii="Arial" w:hAnsi="Arial" w:cs="Arial"/>
          <w:sz w:val="24"/>
        </w:rPr>
        <w:t>data</w:t>
      </w:r>
      <w:r w:rsidR="00CC2939" w:rsidRPr="007D3A55">
        <w:rPr>
          <w:rFonts w:ascii="Arial" w:hAnsi="Arial" w:cs="Arial"/>
          <w:sz w:val="24"/>
        </w:rPr>
        <w:t xml:space="preserve"> </w:t>
      </w:r>
      <w:r w:rsidRPr="007D3A55">
        <w:rPr>
          <w:rFonts w:ascii="Arial" w:hAnsi="Arial" w:cs="Arial"/>
          <w:sz w:val="24"/>
        </w:rPr>
        <w:t>or systematic reviews, etc.</w:t>
      </w:r>
    </w:p>
    <w:p w14:paraId="031D1349" w14:textId="18C445D3" w:rsidR="007D3A55" w:rsidRP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 xml:space="preserve">Support the </w:t>
      </w:r>
      <w:r w:rsidR="00CE0F41">
        <w:rPr>
          <w:rFonts w:ascii="Arial" w:hAnsi="Arial" w:cs="Arial"/>
          <w:sz w:val="24"/>
        </w:rPr>
        <w:t xml:space="preserve">design, </w:t>
      </w:r>
      <w:r>
        <w:rPr>
          <w:rFonts w:ascii="Arial" w:hAnsi="Arial" w:cs="Arial"/>
          <w:sz w:val="24"/>
        </w:rPr>
        <w:t xml:space="preserve">development and </w:t>
      </w:r>
      <w:r w:rsidRPr="007D3A55">
        <w:rPr>
          <w:rFonts w:ascii="Arial" w:hAnsi="Arial" w:cs="Arial"/>
          <w:sz w:val="24"/>
        </w:rPr>
        <w:t>maintenance of a timely and high-quality public health data environment to enable the Council to deliver its analytic functions accurately and responsively</w:t>
      </w:r>
    </w:p>
    <w:p w14:paraId="0D799B55" w14:textId="7AB972EC" w:rsid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>Advise</w:t>
      </w:r>
      <w:r w:rsidR="004D1E95">
        <w:rPr>
          <w:rFonts w:ascii="Arial" w:hAnsi="Arial" w:cs="Arial"/>
          <w:sz w:val="24"/>
        </w:rPr>
        <w:t xml:space="preserve"> and support</w:t>
      </w:r>
      <w:r w:rsidRPr="007D3A55">
        <w:rPr>
          <w:rFonts w:ascii="Arial" w:hAnsi="Arial" w:cs="Arial"/>
          <w:sz w:val="24"/>
        </w:rPr>
        <w:t xml:space="preserve"> on matters relating to </w:t>
      </w:r>
      <w:r w:rsidR="0081778E">
        <w:rPr>
          <w:rFonts w:ascii="Arial" w:hAnsi="Arial" w:cs="Arial"/>
          <w:sz w:val="24"/>
        </w:rPr>
        <w:t>data analysis and</w:t>
      </w:r>
      <w:r w:rsidRPr="007D3A55">
        <w:rPr>
          <w:rFonts w:ascii="Arial" w:hAnsi="Arial" w:cs="Arial"/>
          <w:sz w:val="24"/>
        </w:rPr>
        <w:t xml:space="preserve"> statistics, and analytic techniques pertaining to complex public health questions and </w:t>
      </w:r>
      <w:r w:rsidR="0062596A">
        <w:rPr>
          <w:rFonts w:ascii="Arial" w:hAnsi="Arial" w:cs="Arial"/>
          <w:sz w:val="24"/>
        </w:rPr>
        <w:t>population health data.</w:t>
      </w:r>
    </w:p>
    <w:p w14:paraId="03963527" w14:textId="149E5367" w:rsidR="004D1E95" w:rsidRPr="004D1E95" w:rsidRDefault="004D1E9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>Work proactively with</w:t>
      </w:r>
      <w:r>
        <w:rPr>
          <w:rFonts w:ascii="Arial" w:hAnsi="Arial" w:cs="Arial"/>
          <w:sz w:val="24"/>
        </w:rPr>
        <w:t xml:space="preserve"> other</w:t>
      </w:r>
      <w:r w:rsidRPr="007D3A5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data analysts</w:t>
      </w:r>
      <w:r w:rsidRPr="007D3A55">
        <w:rPr>
          <w:rFonts w:ascii="Arial" w:hAnsi="Arial" w:cs="Arial"/>
          <w:sz w:val="24"/>
        </w:rPr>
        <w:t xml:space="preserve"> in the wider analytic </w:t>
      </w:r>
      <w:r>
        <w:rPr>
          <w:rFonts w:ascii="Arial" w:hAnsi="Arial" w:cs="Arial"/>
          <w:sz w:val="24"/>
        </w:rPr>
        <w:t xml:space="preserve">healthcare and public health </w:t>
      </w:r>
      <w:r w:rsidRPr="007D3A55">
        <w:rPr>
          <w:rFonts w:ascii="Arial" w:hAnsi="Arial" w:cs="Arial"/>
          <w:sz w:val="24"/>
        </w:rPr>
        <w:t>community Pan-Dorset.</w:t>
      </w:r>
    </w:p>
    <w:p w14:paraId="0D48CE1F" w14:textId="3D7BD34D" w:rsidR="007D3A55" w:rsidRPr="007D3A55" w:rsidRDefault="00BB60C7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Effectively present complex public health data and analysis into clear, concise information for both technical and non-technical audiences in a variety of formats to aid understanding and inform decision making in the Public Health and Communities team. </w:t>
      </w:r>
      <w:r w:rsidR="004657C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his may include presenting findings at committees or public meetings.</w:t>
      </w:r>
    </w:p>
    <w:p w14:paraId="3D183542" w14:textId="5C0F8A4E" w:rsidR="007D3A55" w:rsidRP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 xml:space="preserve">Provide advice </w:t>
      </w:r>
      <w:r w:rsidR="00BB60C7">
        <w:rPr>
          <w:rFonts w:ascii="Arial" w:hAnsi="Arial" w:cs="Arial"/>
          <w:sz w:val="24"/>
        </w:rPr>
        <w:t>and support to colleague</w:t>
      </w:r>
      <w:r w:rsidR="00BB60C7" w:rsidRPr="007D3A55">
        <w:rPr>
          <w:rFonts w:ascii="Arial" w:hAnsi="Arial" w:cs="Arial"/>
          <w:sz w:val="24"/>
        </w:rPr>
        <w:t>s</w:t>
      </w:r>
      <w:r w:rsidRPr="007D3A55">
        <w:rPr>
          <w:rFonts w:ascii="Arial" w:hAnsi="Arial" w:cs="Arial"/>
          <w:sz w:val="24"/>
        </w:rPr>
        <w:t xml:space="preserve"> </w:t>
      </w:r>
      <w:r w:rsidR="00BB60C7">
        <w:rPr>
          <w:rFonts w:ascii="Arial" w:hAnsi="Arial" w:cs="Arial"/>
          <w:sz w:val="24"/>
        </w:rPr>
        <w:t xml:space="preserve">on </w:t>
      </w:r>
      <w:r w:rsidRPr="007D3A55">
        <w:rPr>
          <w:rFonts w:ascii="Arial" w:hAnsi="Arial" w:cs="Arial"/>
          <w:sz w:val="24"/>
        </w:rPr>
        <w:t>the quality and application of data sources</w:t>
      </w:r>
      <w:r w:rsidR="008E64AD">
        <w:rPr>
          <w:rFonts w:ascii="Arial" w:hAnsi="Arial" w:cs="Arial"/>
          <w:sz w:val="24"/>
        </w:rPr>
        <w:t xml:space="preserve"> including complex health-related datasets</w:t>
      </w:r>
      <w:r w:rsidRPr="007D3A55">
        <w:rPr>
          <w:rFonts w:ascii="Arial" w:hAnsi="Arial" w:cs="Arial"/>
          <w:sz w:val="24"/>
        </w:rPr>
        <w:t xml:space="preserve">. </w:t>
      </w:r>
    </w:p>
    <w:p w14:paraId="64BFEF14" w14:textId="0B846485" w:rsidR="007D3A55" w:rsidRPr="007D3A55" w:rsidRDefault="00594813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Keep </w:t>
      </w:r>
      <w:proofErr w:type="gramStart"/>
      <w:r>
        <w:rPr>
          <w:rFonts w:ascii="Arial" w:hAnsi="Arial" w:cs="Arial"/>
          <w:sz w:val="24"/>
        </w:rPr>
        <w:t>up-to-date</w:t>
      </w:r>
      <w:proofErr w:type="gramEnd"/>
      <w:r w:rsidR="00997765">
        <w:rPr>
          <w:rFonts w:ascii="Arial" w:hAnsi="Arial" w:cs="Arial"/>
          <w:sz w:val="24"/>
        </w:rPr>
        <w:t xml:space="preserve"> with </w:t>
      </w:r>
      <w:r w:rsidR="009808A6">
        <w:rPr>
          <w:rFonts w:ascii="Arial" w:hAnsi="Arial" w:cs="Arial"/>
          <w:sz w:val="24"/>
        </w:rPr>
        <w:t xml:space="preserve">statistical and </w:t>
      </w:r>
      <w:r w:rsidR="007D3A55" w:rsidRPr="007D3A55">
        <w:rPr>
          <w:rFonts w:ascii="Arial" w:hAnsi="Arial" w:cs="Arial"/>
          <w:sz w:val="24"/>
        </w:rPr>
        <w:t xml:space="preserve">data science techniques/applications in pursuit of public health intelligence ambitions and efficiencies. This may include </w:t>
      </w:r>
      <w:r w:rsidR="0072239C">
        <w:rPr>
          <w:rFonts w:ascii="Arial" w:hAnsi="Arial" w:cs="Arial"/>
          <w:sz w:val="24"/>
        </w:rPr>
        <w:t>SQL</w:t>
      </w:r>
      <w:r w:rsidR="007D3A55" w:rsidRPr="007D3A55">
        <w:rPr>
          <w:rFonts w:ascii="Arial" w:hAnsi="Arial" w:cs="Arial"/>
          <w:sz w:val="24"/>
        </w:rPr>
        <w:t>, the use of R programming language, and dashboard development using Power BI.</w:t>
      </w:r>
    </w:p>
    <w:p w14:paraId="360A1213" w14:textId="456443AF" w:rsidR="00CE0F41" w:rsidRDefault="00CE0F41" w:rsidP="00CE4B4D">
      <w:pPr>
        <w:numPr>
          <w:ilvl w:val="0"/>
          <w:numId w:val="1"/>
        </w:numPr>
        <w:spacing w:after="0" w:line="268" w:lineRule="auto"/>
        <w:ind w:left="570" w:hanging="286"/>
        <w:rPr>
          <w:rFonts w:ascii="Arial" w:hAnsi="Arial" w:cs="Arial"/>
          <w:sz w:val="24"/>
        </w:rPr>
      </w:pPr>
      <w:r w:rsidRPr="004D1E95">
        <w:rPr>
          <w:rFonts w:ascii="Arial" w:hAnsi="Arial" w:cs="Arial"/>
          <w:sz w:val="24"/>
        </w:rPr>
        <w:t>Keep up to date, on changes in legislation in public health,</w:t>
      </w:r>
      <w:r w:rsidR="00907E6F">
        <w:rPr>
          <w:rFonts w:ascii="Arial" w:hAnsi="Arial" w:cs="Arial"/>
          <w:sz w:val="24"/>
        </w:rPr>
        <w:t xml:space="preserve"> national and regional </w:t>
      </w:r>
      <w:r w:rsidR="002F5618">
        <w:rPr>
          <w:rFonts w:ascii="Arial" w:hAnsi="Arial" w:cs="Arial"/>
          <w:sz w:val="24"/>
        </w:rPr>
        <w:t>databases and public health information systems</w:t>
      </w:r>
      <w:r w:rsidRPr="004D1E95">
        <w:rPr>
          <w:rFonts w:ascii="Arial" w:hAnsi="Arial" w:cs="Arial"/>
          <w:sz w:val="24"/>
        </w:rPr>
        <w:t xml:space="preserve"> so that improvements in research can be made, and the organisation or unit is aware of changes in the external environment. </w:t>
      </w:r>
    </w:p>
    <w:p w14:paraId="114DC1E6" w14:textId="77777777" w:rsidR="00402E9C" w:rsidRPr="004D1E95" w:rsidRDefault="00402E9C" w:rsidP="00402E9C">
      <w:pPr>
        <w:spacing w:after="0" w:line="268" w:lineRule="auto"/>
        <w:ind w:left="570"/>
        <w:rPr>
          <w:rFonts w:ascii="Arial" w:hAnsi="Arial" w:cs="Arial"/>
          <w:sz w:val="24"/>
        </w:rPr>
      </w:pPr>
    </w:p>
    <w:p w14:paraId="7BAE4373" w14:textId="08B9C35B" w:rsidR="00402E9C" w:rsidRPr="00402E9C" w:rsidRDefault="001C4C0B" w:rsidP="00402E9C">
      <w:pPr>
        <w:pStyle w:val="Heading2"/>
        <w:spacing w:after="0"/>
        <w:ind w:left="-5"/>
      </w:pPr>
      <w:bookmarkStart w:id="0" w:name="_Hlk198218465"/>
      <w:r>
        <w:lastRenderedPageBreak/>
        <w:t xml:space="preserve">Specific Qualifications and Experience  </w:t>
      </w:r>
    </w:p>
    <w:p w14:paraId="63BF1B28" w14:textId="4B7A4DA5" w:rsidR="003D5D08" w:rsidRPr="003D5D08" w:rsidRDefault="001C4C0B" w:rsidP="003D5D08">
      <w:pPr>
        <w:spacing w:after="0"/>
        <w:ind w:left="567" w:hanging="283"/>
        <w:rPr>
          <w:rFonts w:ascii="Arial" w:hAnsi="Arial" w:cs="Arial"/>
          <w:sz w:val="24"/>
        </w:rPr>
      </w:pPr>
      <w:r w:rsidRPr="00FA393B">
        <w:rPr>
          <w:rFonts w:ascii="Arial" w:eastAsia="Segoe UI Symbol" w:hAnsi="Arial" w:cs="Arial"/>
          <w:sz w:val="24"/>
        </w:rPr>
        <w:t>•</w:t>
      </w:r>
      <w:r w:rsidRPr="00FA393B">
        <w:rPr>
          <w:rFonts w:ascii="Arial" w:eastAsia="Arial" w:hAnsi="Arial" w:cs="Arial"/>
          <w:sz w:val="24"/>
        </w:rPr>
        <w:t xml:space="preserve"> </w:t>
      </w:r>
      <w:r w:rsidRPr="00FA393B">
        <w:rPr>
          <w:rFonts w:ascii="Arial" w:eastAsia="Arial" w:hAnsi="Arial" w:cs="Arial"/>
          <w:b/>
          <w:sz w:val="24"/>
        </w:rPr>
        <w:t xml:space="preserve"> </w:t>
      </w:r>
      <w:r w:rsidRPr="00FA393B">
        <w:rPr>
          <w:rFonts w:ascii="Arial" w:hAnsi="Arial" w:cs="Arial"/>
          <w:sz w:val="24"/>
        </w:rPr>
        <w:t xml:space="preserve"> </w:t>
      </w:r>
      <w:r w:rsidR="009E13B1" w:rsidRPr="009E13B1">
        <w:rPr>
          <w:rFonts w:ascii="Arial" w:hAnsi="Arial" w:cs="Arial"/>
          <w:sz w:val="24"/>
        </w:rPr>
        <w:t xml:space="preserve">Relevant </w:t>
      </w:r>
      <w:r w:rsidR="009E13B1">
        <w:rPr>
          <w:rFonts w:ascii="Arial" w:hAnsi="Arial" w:cs="Arial"/>
          <w:sz w:val="24"/>
        </w:rPr>
        <w:t xml:space="preserve">undergraduate </w:t>
      </w:r>
      <w:r w:rsidR="009E13B1" w:rsidRPr="009E13B1">
        <w:rPr>
          <w:rFonts w:ascii="Arial" w:hAnsi="Arial" w:cs="Arial"/>
          <w:sz w:val="24"/>
        </w:rPr>
        <w:t>degree (or equivalent experience) </w:t>
      </w:r>
      <w:r w:rsidR="009E13B1" w:rsidRPr="00FA393B">
        <w:rPr>
          <w:rFonts w:ascii="Arial" w:hAnsi="Arial" w:cs="Arial"/>
          <w:sz w:val="24"/>
        </w:rPr>
        <w:t>in S</w:t>
      </w:r>
      <w:r w:rsidR="009E13B1">
        <w:rPr>
          <w:rFonts w:ascii="Arial" w:hAnsi="Arial" w:cs="Arial"/>
          <w:sz w:val="24"/>
        </w:rPr>
        <w:t>cience, Technology, Engineering or Mathematics (S</w:t>
      </w:r>
      <w:r w:rsidR="009E13B1" w:rsidRPr="00FA393B">
        <w:rPr>
          <w:rFonts w:ascii="Arial" w:hAnsi="Arial" w:cs="Arial"/>
          <w:sz w:val="24"/>
        </w:rPr>
        <w:t>TEM</w:t>
      </w:r>
      <w:r w:rsidR="009E13B1">
        <w:rPr>
          <w:rFonts w:ascii="Arial" w:hAnsi="Arial" w:cs="Arial"/>
          <w:sz w:val="24"/>
        </w:rPr>
        <w:t>)</w:t>
      </w:r>
      <w:r w:rsidR="009E13B1" w:rsidRPr="00FA393B">
        <w:rPr>
          <w:rFonts w:ascii="Arial" w:hAnsi="Arial" w:cs="Arial"/>
          <w:sz w:val="24"/>
        </w:rPr>
        <w:t xml:space="preserve"> or Social Sciences (e.g</w:t>
      </w:r>
      <w:r w:rsidR="009E13B1">
        <w:rPr>
          <w:rFonts w:ascii="Arial" w:hAnsi="Arial" w:cs="Arial"/>
          <w:sz w:val="24"/>
        </w:rPr>
        <w:t>.</w:t>
      </w:r>
      <w:r w:rsidR="009E13B1" w:rsidRPr="00FA393B">
        <w:rPr>
          <w:rFonts w:ascii="Arial" w:hAnsi="Arial" w:cs="Arial"/>
          <w:sz w:val="24"/>
        </w:rPr>
        <w:t xml:space="preserve"> </w:t>
      </w:r>
      <w:r w:rsidR="009E13B1">
        <w:rPr>
          <w:rFonts w:ascii="Arial" w:hAnsi="Arial" w:cs="Arial"/>
          <w:sz w:val="24"/>
        </w:rPr>
        <w:t xml:space="preserve">Public Health, </w:t>
      </w:r>
      <w:r w:rsidR="009E13B1" w:rsidRPr="00FA393B">
        <w:rPr>
          <w:rFonts w:ascii="Arial" w:hAnsi="Arial" w:cs="Arial"/>
          <w:sz w:val="24"/>
        </w:rPr>
        <w:t>Psychology, Geography, Economics, Accounting) or a related field that includes substantial mathematical content.</w:t>
      </w:r>
    </w:p>
    <w:p w14:paraId="1D462226" w14:textId="6FECB0CE" w:rsidR="00FA393B" w:rsidRPr="003D5D08" w:rsidRDefault="003D5D08" w:rsidP="003D5D08">
      <w:pPr>
        <w:spacing w:after="0"/>
        <w:ind w:left="567" w:hanging="283"/>
        <w:rPr>
          <w:rFonts w:ascii="Arial" w:hAnsi="Arial" w:cs="Arial"/>
          <w:sz w:val="24"/>
        </w:rPr>
      </w:pPr>
      <w:r w:rsidRPr="003D5D08">
        <w:rPr>
          <w:rFonts w:ascii="Arial" w:eastAsia="Segoe UI Symbol" w:hAnsi="Arial" w:cs="Arial"/>
          <w:sz w:val="24"/>
        </w:rPr>
        <w:t>•</w:t>
      </w:r>
      <w:r w:rsidRPr="003D5D08">
        <w:rPr>
          <w:rFonts w:ascii="Arial" w:eastAsia="Arial" w:hAnsi="Arial" w:cs="Arial"/>
          <w:sz w:val="24"/>
        </w:rPr>
        <w:t xml:space="preserve"> </w:t>
      </w:r>
      <w:r w:rsidRPr="003D5D08">
        <w:rPr>
          <w:rFonts w:ascii="Arial" w:eastAsia="Arial" w:hAnsi="Arial" w:cs="Arial"/>
          <w:b/>
          <w:sz w:val="24"/>
        </w:rPr>
        <w:t xml:space="preserve"> </w:t>
      </w:r>
      <w:r w:rsidR="009E13B1" w:rsidRPr="003D5D08">
        <w:rPr>
          <w:rFonts w:ascii="Arial" w:eastAsia="Times New Roman" w:hAnsi="Arial" w:cs="Arial"/>
          <w:sz w:val="24"/>
        </w:rPr>
        <w:t>Relevant professional qualification (or equivalent experience) with clearly evidenced continuous professional development and understanding of industry best practice and broader commercial awareness </w:t>
      </w:r>
      <w:bookmarkEnd w:id="0"/>
      <w:r w:rsidR="00FA393B" w:rsidRPr="003D5D08">
        <w:rPr>
          <w:rFonts w:ascii="Arial" w:hAnsi="Arial" w:cs="Arial"/>
          <w:sz w:val="24"/>
        </w:rPr>
        <w:t>that enhances theoretical and practical skills/knowledge.</w:t>
      </w:r>
    </w:p>
    <w:p w14:paraId="5549CE67" w14:textId="0F420D23" w:rsidR="00803E80" w:rsidRPr="005536AA" w:rsidRDefault="00803E80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Understanding of key data sources used in health and/or local government, with a specific emphasis on public health datasets</w:t>
      </w:r>
    </w:p>
    <w:p w14:paraId="37F5A4A1" w14:textId="4DDD8759" w:rsidR="00666D32" w:rsidRPr="005536AA" w:rsidRDefault="00666D32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Understanding of </w:t>
      </w:r>
      <w:r w:rsidR="008E3EA1" w:rsidRPr="005536AA">
        <w:rPr>
          <w:rFonts w:ascii="Arial" w:hAnsi="Arial" w:cs="Arial"/>
          <w:sz w:val="24"/>
        </w:rPr>
        <w:t xml:space="preserve">the application </w:t>
      </w:r>
      <w:r w:rsidR="00A47835" w:rsidRPr="005536AA">
        <w:rPr>
          <w:rFonts w:ascii="Arial" w:hAnsi="Arial" w:cs="Arial"/>
          <w:sz w:val="24"/>
        </w:rPr>
        <w:t>of data and insights to service planning and policy development, ideally in a local government or health-related environment</w:t>
      </w:r>
    </w:p>
    <w:p w14:paraId="391E9DC4" w14:textId="54E44D03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Recent previous experience within a</w:t>
      </w:r>
      <w:r w:rsidR="00863199" w:rsidRPr="005536AA">
        <w:rPr>
          <w:rFonts w:ascii="Arial" w:hAnsi="Arial" w:cs="Arial"/>
          <w:sz w:val="24"/>
        </w:rPr>
        <w:t>n analytical role</w:t>
      </w:r>
    </w:p>
    <w:p w14:paraId="1D22A0DB" w14:textId="3FAA4FE1" w:rsidR="00B27C1E" w:rsidRPr="005536AA" w:rsidRDefault="00B27C1E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Experience of data and statistical analysis using advanced ICT skills</w:t>
      </w:r>
    </w:p>
    <w:p w14:paraId="19725824" w14:textId="24D836F9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in interpreting and communicating complex information to </w:t>
      </w:r>
      <w:r w:rsidR="007C5AFD" w:rsidRPr="005536AA">
        <w:rPr>
          <w:rFonts w:ascii="Arial" w:hAnsi="Arial" w:cs="Arial"/>
          <w:sz w:val="24"/>
        </w:rPr>
        <w:t>a range of audiences</w:t>
      </w:r>
    </w:p>
    <w:p w14:paraId="52AC1858" w14:textId="028C6F9D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and knowledge of </w:t>
      </w:r>
      <w:r w:rsidR="0037270E" w:rsidRPr="005536AA">
        <w:rPr>
          <w:rFonts w:ascii="Arial" w:hAnsi="Arial" w:cs="Arial"/>
          <w:sz w:val="24"/>
        </w:rPr>
        <w:t xml:space="preserve">data protection and </w:t>
      </w:r>
      <w:r w:rsidRPr="005536AA">
        <w:rPr>
          <w:rFonts w:ascii="Arial" w:hAnsi="Arial" w:cs="Arial"/>
          <w:sz w:val="24"/>
        </w:rPr>
        <w:t xml:space="preserve">working with confidential information. </w:t>
      </w:r>
    </w:p>
    <w:p w14:paraId="2F2EDBCF" w14:textId="0F36F721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in the use of data </w:t>
      </w:r>
      <w:r w:rsidR="00F64D19" w:rsidRPr="005536AA">
        <w:rPr>
          <w:rFonts w:ascii="Arial" w:hAnsi="Arial" w:cs="Arial"/>
          <w:sz w:val="24"/>
        </w:rPr>
        <w:t xml:space="preserve">management </w:t>
      </w:r>
      <w:r w:rsidRPr="005536AA">
        <w:rPr>
          <w:rFonts w:ascii="Arial" w:hAnsi="Arial" w:cs="Arial"/>
          <w:sz w:val="24"/>
        </w:rPr>
        <w:t>systems such as SQL</w:t>
      </w:r>
    </w:p>
    <w:p w14:paraId="643A77FD" w14:textId="156430A1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in </w:t>
      </w:r>
      <w:r w:rsidR="0037270E" w:rsidRPr="005536AA">
        <w:rPr>
          <w:rFonts w:ascii="Arial" w:hAnsi="Arial" w:cs="Arial"/>
          <w:sz w:val="24"/>
        </w:rPr>
        <w:t>data visualisation tools, ideally</w:t>
      </w:r>
      <w:r w:rsidRPr="005536AA">
        <w:rPr>
          <w:rFonts w:ascii="Arial" w:hAnsi="Arial" w:cs="Arial"/>
          <w:sz w:val="24"/>
        </w:rPr>
        <w:t xml:space="preserve"> Power BI</w:t>
      </w:r>
    </w:p>
    <w:p w14:paraId="06CA4EC0" w14:textId="2198214A" w:rsidR="00031537" w:rsidRPr="005536AA" w:rsidRDefault="00031537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</w:t>
      </w:r>
      <w:r w:rsidR="00603C61" w:rsidRPr="005536AA">
        <w:rPr>
          <w:rFonts w:ascii="Arial" w:hAnsi="Arial" w:cs="Arial"/>
          <w:sz w:val="24"/>
        </w:rPr>
        <w:t>of providing advice and guidance to others</w:t>
      </w:r>
    </w:p>
    <w:p w14:paraId="2088B116" w14:textId="31D82A8C" w:rsidR="007B0A57" w:rsidRPr="005536AA" w:rsidRDefault="007B0A57" w:rsidP="005536AA">
      <w:pPr>
        <w:pStyle w:val="ListParagraph"/>
        <w:numPr>
          <w:ilvl w:val="0"/>
          <w:numId w:val="6"/>
        </w:numPr>
        <w:tabs>
          <w:tab w:val="left" w:pos="1418"/>
          <w:tab w:val="left" w:pos="1560"/>
        </w:tabs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Proficient user of Microsoft Office and Office 365 applications. </w:t>
      </w:r>
    </w:p>
    <w:p w14:paraId="45EADDA0" w14:textId="09C6FC6A" w:rsidR="00EA3A88" w:rsidRDefault="00EA3A88" w:rsidP="00CE4B4D">
      <w:pPr>
        <w:spacing w:after="0" w:line="268" w:lineRule="auto"/>
        <w:ind w:left="355" w:right="9627" w:hanging="10"/>
      </w:pPr>
    </w:p>
    <w:p w14:paraId="3A1D2A77" w14:textId="77777777" w:rsidR="00EA3A88" w:rsidRDefault="001C4C0B" w:rsidP="00CE4B4D">
      <w:pPr>
        <w:pStyle w:val="Heading2"/>
        <w:spacing w:after="0"/>
        <w:ind w:left="-5"/>
      </w:pPr>
      <w:r>
        <w:t xml:space="preserve">Personal Qualities &amp; Attributes  </w:t>
      </w:r>
    </w:p>
    <w:p w14:paraId="3E0C003D" w14:textId="761938B8" w:rsidR="00C32FF8" w:rsidRPr="00C32FF8" w:rsidRDefault="00C32FF8" w:rsidP="00CE4B4D">
      <w:pPr>
        <w:spacing w:after="0"/>
        <w:ind w:left="1418" w:hanging="709"/>
        <w:rPr>
          <w:rFonts w:ascii="Arial" w:hAnsi="Arial" w:cs="Arial"/>
          <w:sz w:val="24"/>
        </w:rPr>
      </w:pPr>
    </w:p>
    <w:p w14:paraId="6D720185" w14:textId="47A96BD1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assimilate and analyse complex and sensitive information in an appropriate manner</w:t>
      </w:r>
    </w:p>
    <w:p w14:paraId="49B13D0F" w14:textId="58080B61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plan and organise own work, understand how their work relates to other processes and teams, and to manage conflicting demands and requests for information</w:t>
      </w:r>
    </w:p>
    <w:p w14:paraId="2F803819" w14:textId="49E4339A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communicate effectively and cause understanding in others, drawing on technical and specialist knowledge</w:t>
      </w:r>
    </w:p>
    <w:p w14:paraId="0AA18C78" w14:textId="77777777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 xml:space="preserve">Understanding of Business Intelligence applications and processes </w:t>
      </w:r>
    </w:p>
    <w:p w14:paraId="4979A619" w14:textId="77777777" w:rsidR="00510114" w:rsidRDefault="00FE442A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</w:t>
      </w:r>
      <w:r w:rsidR="00C32FF8" w:rsidRPr="00C32FF8">
        <w:rPr>
          <w:rFonts w:ascii="Arial" w:hAnsi="Arial" w:cs="Arial"/>
          <w:sz w:val="24"/>
        </w:rPr>
        <w:t xml:space="preserve"> problem solv</w:t>
      </w:r>
      <w:r>
        <w:rPr>
          <w:rFonts w:ascii="Arial" w:hAnsi="Arial" w:cs="Arial"/>
          <w:sz w:val="24"/>
        </w:rPr>
        <w:t>e</w:t>
      </w:r>
      <w:r w:rsidR="00C32FF8" w:rsidRPr="00C32FF8">
        <w:rPr>
          <w:rFonts w:ascii="Arial" w:hAnsi="Arial" w:cs="Arial"/>
          <w:sz w:val="24"/>
        </w:rPr>
        <w:t xml:space="preserve"> and develop creative solutions</w:t>
      </w:r>
    </w:p>
    <w:p w14:paraId="53145F50" w14:textId="399FFB54" w:rsidR="008C0D88" w:rsidRPr="00510114" w:rsidRDefault="00A23C61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510114">
        <w:rPr>
          <w:rFonts w:ascii="Arial" w:hAnsi="Arial" w:cs="Arial"/>
          <w:sz w:val="24"/>
        </w:rPr>
        <w:t>Ability to work well under pressure</w:t>
      </w:r>
      <w:r w:rsidR="001C4C0B" w:rsidRPr="00510114">
        <w:rPr>
          <w:rFonts w:ascii="Arial" w:eastAsia="Arial" w:hAnsi="Arial" w:cs="Arial"/>
          <w:b/>
          <w:sz w:val="24"/>
        </w:rPr>
        <w:t xml:space="preserve"> </w:t>
      </w:r>
      <w:r w:rsidR="001C4C0B">
        <w:t xml:space="preserve"> </w:t>
      </w:r>
    </w:p>
    <w:p w14:paraId="0EE1A2A1" w14:textId="77777777" w:rsidR="00510114" w:rsidRDefault="00510114" w:rsidP="00CE4B4D">
      <w:pPr>
        <w:pStyle w:val="Heading2"/>
        <w:spacing w:after="0"/>
        <w:ind w:left="-5"/>
      </w:pPr>
    </w:p>
    <w:p w14:paraId="05F20B72" w14:textId="312B130E" w:rsidR="00EA3A88" w:rsidRDefault="00402E9C" w:rsidP="00CE4B4D">
      <w:pPr>
        <w:pStyle w:val="Heading2"/>
        <w:spacing w:after="0"/>
        <w:ind w:left="-5"/>
      </w:pPr>
      <w:r>
        <w:t xml:space="preserve">Job </w:t>
      </w:r>
      <w:r w:rsidR="001C4C0B">
        <w:t xml:space="preserve">Requirements  </w:t>
      </w:r>
    </w:p>
    <w:p w14:paraId="31ADC6F4" w14:textId="7333F390" w:rsidR="00EA3A88" w:rsidRDefault="00EA3A88" w:rsidP="00CE4B4D">
      <w:pPr>
        <w:spacing w:after="0" w:line="240" w:lineRule="auto"/>
        <w:ind w:left="705"/>
      </w:pPr>
    </w:p>
    <w:p w14:paraId="2FE83605" w14:textId="77777777" w:rsidR="00556605" w:rsidRPr="00556605" w:rsidRDefault="001C4C0B" w:rsidP="005536AA">
      <w:pPr>
        <w:numPr>
          <w:ilvl w:val="0"/>
          <w:numId w:val="2"/>
        </w:numPr>
        <w:spacing w:after="0" w:line="240" w:lineRule="auto"/>
        <w:ind w:left="567" w:hanging="283"/>
      </w:pPr>
      <w:r>
        <w:rPr>
          <w:rFonts w:ascii="Arial" w:eastAsia="Arial" w:hAnsi="Arial" w:cs="Arial"/>
          <w:sz w:val="24"/>
        </w:rPr>
        <w:t>Must be able to travel, using public or other forms of transport where they are viable, or by holding a valid UK driving licence with access to own or pool car.</w:t>
      </w:r>
    </w:p>
    <w:p w14:paraId="72B6591D" w14:textId="60352F6E" w:rsidR="00EA3A88" w:rsidRPr="00556605" w:rsidRDefault="00556605" w:rsidP="005536AA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sz w:val="24"/>
        </w:rPr>
      </w:pPr>
      <w:r w:rsidRPr="00556605">
        <w:rPr>
          <w:rFonts w:ascii="Arial" w:hAnsi="Arial" w:cs="Arial"/>
          <w:sz w:val="24"/>
        </w:rPr>
        <w:t>Commitment to continuing professional development</w:t>
      </w:r>
    </w:p>
    <w:p w14:paraId="528A6C68" w14:textId="77777777" w:rsidR="00510114" w:rsidRDefault="00510114" w:rsidP="00510114">
      <w:pPr>
        <w:spacing w:after="38"/>
        <w:ind w:left="360"/>
      </w:pPr>
    </w:p>
    <w:p w14:paraId="43C7C8A1" w14:textId="77777777" w:rsidR="00510114" w:rsidRDefault="00510114" w:rsidP="00510114">
      <w:pPr>
        <w:spacing w:after="38"/>
        <w:ind w:left="360"/>
      </w:pPr>
    </w:p>
    <w:p w14:paraId="164B0789" w14:textId="236DBBBB" w:rsidR="00EA3A88" w:rsidRDefault="00510114" w:rsidP="00510114">
      <w:pPr>
        <w:spacing w:after="38"/>
        <w:ind w:left="360"/>
      </w:pPr>
      <w:r>
        <w:t>T</w:t>
      </w:r>
      <w:r w:rsidR="001C4C0B">
        <w:rPr>
          <w:rFonts w:ascii="Arial" w:eastAsia="Arial" w:hAnsi="Arial" w:cs="Arial"/>
          <w:sz w:val="20"/>
        </w:rPr>
        <w:t xml:space="preserve">his job description is not exhaustive and reflects the type and range of tasks, responsibilities and outcomes associated with this post. </w:t>
      </w:r>
      <w:r w:rsidR="001C4C0B">
        <w:t xml:space="preserve"> </w:t>
      </w:r>
    </w:p>
    <w:sectPr w:rsidR="00EA3A88" w:rsidSect="00510114">
      <w:pgSz w:w="11906" w:h="16838"/>
      <w:pgMar w:top="1440" w:right="934" w:bottom="568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E2C"/>
    <w:multiLevelType w:val="hybridMultilevel"/>
    <w:tmpl w:val="ABD6DEA2"/>
    <w:lvl w:ilvl="0" w:tplc="9C969B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05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E89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866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CC4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CF5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6B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28B4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6FC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55D35"/>
    <w:multiLevelType w:val="hybridMultilevel"/>
    <w:tmpl w:val="F4FA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5DD7"/>
    <w:multiLevelType w:val="hybridMultilevel"/>
    <w:tmpl w:val="78B8CD9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A7190F"/>
    <w:multiLevelType w:val="hybridMultilevel"/>
    <w:tmpl w:val="A568FD3A"/>
    <w:lvl w:ilvl="0" w:tplc="4B382B1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C81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E4ED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4C8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46C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4DF7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0CD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051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9F2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6060CB"/>
    <w:multiLevelType w:val="hybridMultilevel"/>
    <w:tmpl w:val="26201D96"/>
    <w:lvl w:ilvl="0" w:tplc="08090003">
      <w:start w:val="1"/>
      <w:numFmt w:val="bullet"/>
      <w:lvlText w:val="o"/>
      <w:lvlJc w:val="left"/>
      <w:pPr>
        <w:ind w:left="360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5" w15:restartNumberingAfterBreak="0">
    <w:nsid w:val="601E2462"/>
    <w:multiLevelType w:val="hybridMultilevel"/>
    <w:tmpl w:val="040EDD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5F5426F"/>
    <w:multiLevelType w:val="hybridMultilevel"/>
    <w:tmpl w:val="37BA44B4"/>
    <w:lvl w:ilvl="0" w:tplc="08090001">
      <w:start w:val="1"/>
      <w:numFmt w:val="bullet"/>
      <w:lvlText w:val=""/>
      <w:lvlJc w:val="left"/>
      <w:pPr>
        <w:ind w:left="360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7" w15:restartNumberingAfterBreak="0">
    <w:nsid w:val="68252FF4"/>
    <w:multiLevelType w:val="hybridMultilevel"/>
    <w:tmpl w:val="5A84FF64"/>
    <w:lvl w:ilvl="0" w:tplc="4B382B12">
      <w:start w:val="1"/>
      <w:numFmt w:val="bullet"/>
      <w:lvlText w:val="•"/>
      <w:lvlJc w:val="left"/>
      <w:pPr>
        <w:ind w:left="3601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8" w15:restartNumberingAfterBreak="0">
    <w:nsid w:val="6BBB25ED"/>
    <w:multiLevelType w:val="hybridMultilevel"/>
    <w:tmpl w:val="7462305A"/>
    <w:lvl w:ilvl="0" w:tplc="4B382B12">
      <w:start w:val="1"/>
      <w:numFmt w:val="bullet"/>
      <w:lvlText w:val="•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87742915">
    <w:abstractNumId w:val="3"/>
  </w:num>
  <w:num w:numId="2" w16cid:durableId="395275638">
    <w:abstractNumId w:val="0"/>
  </w:num>
  <w:num w:numId="3" w16cid:durableId="843592515">
    <w:abstractNumId w:val="4"/>
  </w:num>
  <w:num w:numId="4" w16cid:durableId="928392273">
    <w:abstractNumId w:val="8"/>
  </w:num>
  <w:num w:numId="5" w16cid:durableId="1749157354">
    <w:abstractNumId w:val="6"/>
  </w:num>
  <w:num w:numId="6" w16cid:durableId="1704477574">
    <w:abstractNumId w:val="7"/>
  </w:num>
  <w:num w:numId="7" w16cid:durableId="1528181244">
    <w:abstractNumId w:val="1"/>
  </w:num>
  <w:num w:numId="8" w16cid:durableId="25176505">
    <w:abstractNumId w:val="5"/>
  </w:num>
  <w:num w:numId="9" w16cid:durableId="13966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88"/>
    <w:rsid w:val="00031537"/>
    <w:rsid w:val="00045DCC"/>
    <w:rsid w:val="00087408"/>
    <w:rsid w:val="00093909"/>
    <w:rsid w:val="001217A4"/>
    <w:rsid w:val="00157186"/>
    <w:rsid w:val="00167794"/>
    <w:rsid w:val="001710AA"/>
    <w:rsid w:val="00186DC7"/>
    <w:rsid w:val="001B0517"/>
    <w:rsid w:val="001C4C0B"/>
    <w:rsid w:val="001F1493"/>
    <w:rsid w:val="002124C5"/>
    <w:rsid w:val="00225179"/>
    <w:rsid w:val="00270CA1"/>
    <w:rsid w:val="002F5618"/>
    <w:rsid w:val="00310F91"/>
    <w:rsid w:val="00314AA5"/>
    <w:rsid w:val="003612C8"/>
    <w:rsid w:val="0037270E"/>
    <w:rsid w:val="003D35C3"/>
    <w:rsid w:val="003D5D08"/>
    <w:rsid w:val="00402E9C"/>
    <w:rsid w:val="00403FB3"/>
    <w:rsid w:val="00424230"/>
    <w:rsid w:val="004657CB"/>
    <w:rsid w:val="004758D6"/>
    <w:rsid w:val="00475F5B"/>
    <w:rsid w:val="004D1E95"/>
    <w:rsid w:val="00501D42"/>
    <w:rsid w:val="0050246A"/>
    <w:rsid w:val="0050543B"/>
    <w:rsid w:val="00510114"/>
    <w:rsid w:val="005536AA"/>
    <w:rsid w:val="00556605"/>
    <w:rsid w:val="00576F45"/>
    <w:rsid w:val="00594813"/>
    <w:rsid w:val="00597972"/>
    <w:rsid w:val="005F0F12"/>
    <w:rsid w:val="00603C61"/>
    <w:rsid w:val="0062596A"/>
    <w:rsid w:val="00653E63"/>
    <w:rsid w:val="00666501"/>
    <w:rsid w:val="00666D32"/>
    <w:rsid w:val="006759FD"/>
    <w:rsid w:val="0068482A"/>
    <w:rsid w:val="006D3807"/>
    <w:rsid w:val="0072239C"/>
    <w:rsid w:val="007B0A57"/>
    <w:rsid w:val="007C5AFD"/>
    <w:rsid w:val="007D3A55"/>
    <w:rsid w:val="00803E80"/>
    <w:rsid w:val="0081183E"/>
    <w:rsid w:val="0081778E"/>
    <w:rsid w:val="00863199"/>
    <w:rsid w:val="008835E9"/>
    <w:rsid w:val="008B6E31"/>
    <w:rsid w:val="008C0D88"/>
    <w:rsid w:val="008C2F44"/>
    <w:rsid w:val="008E3EA1"/>
    <w:rsid w:val="008E64AD"/>
    <w:rsid w:val="008F0E29"/>
    <w:rsid w:val="00900A48"/>
    <w:rsid w:val="00907E6F"/>
    <w:rsid w:val="00922127"/>
    <w:rsid w:val="0095751B"/>
    <w:rsid w:val="009806BC"/>
    <w:rsid w:val="009808A6"/>
    <w:rsid w:val="00993844"/>
    <w:rsid w:val="00997765"/>
    <w:rsid w:val="009B6CE6"/>
    <w:rsid w:val="009E13B1"/>
    <w:rsid w:val="00A23C61"/>
    <w:rsid w:val="00A47835"/>
    <w:rsid w:val="00A95CAF"/>
    <w:rsid w:val="00AA7A5E"/>
    <w:rsid w:val="00AF0C01"/>
    <w:rsid w:val="00AF124C"/>
    <w:rsid w:val="00B27C1E"/>
    <w:rsid w:val="00B54E67"/>
    <w:rsid w:val="00B71B47"/>
    <w:rsid w:val="00BB60C7"/>
    <w:rsid w:val="00C10A0E"/>
    <w:rsid w:val="00C32FF8"/>
    <w:rsid w:val="00CB4851"/>
    <w:rsid w:val="00CB63B5"/>
    <w:rsid w:val="00CC2939"/>
    <w:rsid w:val="00CE0F41"/>
    <w:rsid w:val="00CE4B4D"/>
    <w:rsid w:val="00D665DC"/>
    <w:rsid w:val="00D71DE2"/>
    <w:rsid w:val="00DF350E"/>
    <w:rsid w:val="00E31493"/>
    <w:rsid w:val="00E3339B"/>
    <w:rsid w:val="00E41D68"/>
    <w:rsid w:val="00E850B9"/>
    <w:rsid w:val="00E876FD"/>
    <w:rsid w:val="00EA3A88"/>
    <w:rsid w:val="00ED2523"/>
    <w:rsid w:val="00EE036C"/>
    <w:rsid w:val="00EE7823"/>
    <w:rsid w:val="00F34EF2"/>
    <w:rsid w:val="00F64D19"/>
    <w:rsid w:val="00FA393B"/>
    <w:rsid w:val="00FE442A"/>
    <w:rsid w:val="00FF0528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06B4"/>
  <w15:docId w15:val="{AF75F90D-B172-4860-ABDF-90304E0D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50543B"/>
    <w:pPr>
      <w:ind w:left="720"/>
      <w:contextualSpacing/>
    </w:pPr>
  </w:style>
  <w:style w:type="paragraph" w:styleId="Revision">
    <w:name w:val="Revision"/>
    <w:hidden/>
    <w:uiPriority w:val="99"/>
    <w:semiHidden/>
    <w:rsid w:val="005F0F12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78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78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Lee Robertson - Public Health</cp:lastModifiedBy>
  <cp:revision>2</cp:revision>
  <dcterms:created xsi:type="dcterms:W3CDTF">2025-08-22T11:52:00Z</dcterms:created>
  <dcterms:modified xsi:type="dcterms:W3CDTF">2025-08-22T11:52:00Z</dcterms:modified>
</cp:coreProperties>
</file>