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49E1" w14:textId="0FD8BE7C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4C110FD5" w14:textId="3AF43C69" w:rsidR="002A3B04" w:rsidRDefault="001F0105" w:rsidP="002C732A">
      <w:pPr>
        <w:spacing w:after="454" w:line="400" w:lineRule="exact"/>
        <w:rPr>
          <w:b/>
          <w:color w:val="005596" w:themeColor="text2"/>
          <w:sz w:val="36"/>
          <w:szCs w:val="36"/>
        </w:rPr>
      </w:pPr>
      <w:r>
        <w:rPr>
          <w:b/>
          <w:color w:val="005596" w:themeColor="text2"/>
          <w:sz w:val="36"/>
          <w:szCs w:val="36"/>
        </w:rPr>
        <w:t>Senior Seafront Ranger</w:t>
      </w:r>
    </w:p>
    <w:p w14:paraId="45994914" w14:textId="79234D16" w:rsidR="002A3B04" w:rsidRPr="00E54506" w:rsidRDefault="002A3B04" w:rsidP="002A3B04">
      <w:pPr>
        <w:spacing w:line="300" w:lineRule="exact"/>
        <w:rPr>
          <w:color w:val="000000" w:themeColor="text1"/>
          <w:sz w:val="23"/>
          <w:szCs w:val="23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1D3687">
        <w:rPr>
          <w:color w:val="000000" w:themeColor="text1"/>
          <w:sz w:val="23"/>
          <w:szCs w:val="23"/>
        </w:rPr>
        <w:t xml:space="preserve">Band </w:t>
      </w:r>
      <w:r w:rsidR="001F0105">
        <w:rPr>
          <w:color w:val="000000" w:themeColor="text1"/>
          <w:sz w:val="23"/>
          <w:szCs w:val="23"/>
        </w:rPr>
        <w:t>I</w:t>
      </w:r>
    </w:p>
    <w:p w14:paraId="249550EB" w14:textId="7491DD91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1D3687">
        <w:rPr>
          <w:color w:val="000000" w:themeColor="text1"/>
        </w:rPr>
        <w:t>Seafront Operations</w:t>
      </w:r>
      <w:r w:rsidR="00951E69">
        <w:rPr>
          <w:color w:val="000000" w:themeColor="text1"/>
        </w:rPr>
        <w:t xml:space="preserve"> </w:t>
      </w:r>
    </w:p>
    <w:p w14:paraId="0F4E1A3F" w14:textId="7777777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75220D">
        <w:rPr>
          <w:color w:val="000000" w:themeColor="text1"/>
        </w:rPr>
        <w:t>Seafront Operations Manager</w:t>
      </w:r>
    </w:p>
    <w:p w14:paraId="42519251" w14:textId="1C844E78" w:rsidR="002A3B04" w:rsidRPr="002A3B04" w:rsidRDefault="002A3B04" w:rsidP="0075220D">
      <w:pPr>
        <w:spacing w:line="300" w:lineRule="exact"/>
        <w:ind w:left="2160" w:hanging="2160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75220D">
        <w:rPr>
          <w:color w:val="000000" w:themeColor="text1"/>
        </w:rPr>
        <w:tab/>
      </w:r>
      <w:r w:rsidR="001F0105">
        <w:rPr>
          <w:color w:val="000000" w:themeColor="text1"/>
        </w:rPr>
        <w:t xml:space="preserve">Seafront Ranger Team and other staff </w:t>
      </w:r>
    </w:p>
    <w:p w14:paraId="4E670671" w14:textId="099B182F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2E5A4D">
        <w:rPr>
          <w:color w:val="000000" w:themeColor="text1"/>
        </w:rPr>
        <w:tab/>
      </w:r>
      <w:r w:rsidR="008E67C0">
        <w:rPr>
          <w:color w:val="000000" w:themeColor="text1"/>
        </w:rPr>
        <w:t>1</w:t>
      </w:r>
    </w:p>
    <w:p w14:paraId="616EEECC" w14:textId="7777777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  <w:r w:rsidR="008F752B">
        <w:rPr>
          <w:color w:val="000000" w:themeColor="text1"/>
        </w:rPr>
        <w:t>- - - - -</w:t>
      </w:r>
    </w:p>
    <w:p w14:paraId="77CBE877" w14:textId="0E9E3FAE" w:rsidR="002A3B04" w:rsidRPr="002A3B04" w:rsidRDefault="002A3B04" w:rsidP="0075220D">
      <w:pPr>
        <w:spacing w:line="300" w:lineRule="exact"/>
        <w:ind w:left="2160" w:hanging="2160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Career Grade</w:t>
      </w:r>
      <w:r w:rsidRPr="002A3B04">
        <w:rPr>
          <w:color w:val="000000" w:themeColor="text1"/>
        </w:rPr>
        <w:tab/>
      </w:r>
    </w:p>
    <w:p w14:paraId="64A20DB2" w14:textId="77777777" w:rsidR="002A3B04" w:rsidRDefault="008B610E" w:rsidP="00C26D71">
      <w:pPr>
        <w:spacing w:after="57" w:line="300" w:lineRule="exact"/>
        <w:rPr>
          <w:b/>
          <w:color w:val="005596" w:themeColor="text2"/>
          <w:sz w:val="28"/>
          <w:szCs w:val="28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1A1BDE0E" wp14:editId="3A228778">
                <wp:simplePos x="0" y="0"/>
                <wp:positionH relativeFrom="margin">
                  <wp:align>left</wp:align>
                </wp:positionH>
                <wp:positionV relativeFrom="page">
                  <wp:posOffset>3493135</wp:posOffset>
                </wp:positionV>
                <wp:extent cx="6534150" cy="1403985"/>
                <wp:effectExtent l="0" t="0" r="0" b="8255"/>
                <wp:wrapTight wrapText="bothSides">
                  <wp:wrapPolygon edited="0">
                    <wp:start x="0" y="0"/>
                    <wp:lineTo x="0" y="21121"/>
                    <wp:lineTo x="21537" y="21121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4039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0079A" w14:textId="77777777" w:rsidR="008B610E" w:rsidRPr="007E6187" w:rsidRDefault="008B610E" w:rsidP="008B610E">
                            <w:pPr>
                              <w:spacing w:after="57"/>
                              <w:ind w:left="170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 and Poole by…</w:t>
                            </w:r>
                          </w:p>
                          <w:p w14:paraId="1740657E" w14:textId="77777777" w:rsidR="00740178" w:rsidRPr="002E5A4D" w:rsidRDefault="00CD39D3" w:rsidP="00740178">
                            <w:pPr>
                              <w:ind w:left="142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managing the Seafront Rangers T</w:t>
                            </w:r>
                            <w:r w:rsidR="00740178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eam to delivery of quality services and driving income opportunities for the visitors and residents of the resort.</w:t>
                            </w:r>
                          </w:p>
                          <w:p w14:paraId="1C8259FF" w14:textId="77777777" w:rsidR="008B610E" w:rsidRPr="002E5A4D" w:rsidRDefault="008B610E" w:rsidP="00740178">
                            <w:pPr>
                              <w:ind w:left="142"/>
                              <w:rPr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BDE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5.05pt;width:514.5pt;height:110.5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" fillcolor="#d9d9d9" stroked="f">
                <v:textbox style="mso-fit-shape-to-text:t">
                  <w:txbxContent>
                    <w:p w14:paraId="1650079A" w14:textId="77777777" w:rsidR="008B610E" w:rsidRPr="007E6187" w:rsidRDefault="008B610E" w:rsidP="008B610E">
                      <w:pPr>
                        <w:spacing w:after="57"/>
                        <w:ind w:left="170"/>
                        <w:rPr>
                          <w:b/>
                          <w:color w:val="000000"/>
                          <w:szCs w:val="24"/>
                        </w:rPr>
                      </w:pPr>
                      <w:r w:rsidRPr="007E6187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 and Poole by…</w:t>
                      </w:r>
                    </w:p>
                    <w:p w14:paraId="1740657E" w14:textId="77777777" w:rsidR="00740178" w:rsidRPr="002E5A4D" w:rsidRDefault="00CD39D3" w:rsidP="00740178">
                      <w:pPr>
                        <w:ind w:left="142"/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Cs w:val="24"/>
                        </w:rPr>
                        <w:t>managing the Seafront Rangers T</w:t>
                      </w:r>
                      <w:r w:rsidR="00740178">
                        <w:rPr>
                          <w:rFonts w:cs="Arial"/>
                          <w:color w:val="000000" w:themeColor="text1"/>
                          <w:szCs w:val="24"/>
                        </w:rPr>
                        <w:t>eam to delivery of quality services and driving income opportunities for the visitors and residents of the resort.</w:t>
                      </w:r>
                    </w:p>
                    <w:p w14:paraId="1C8259FF" w14:textId="77777777" w:rsidR="008B610E" w:rsidRPr="002E5A4D" w:rsidRDefault="008B610E" w:rsidP="00740178">
                      <w:pPr>
                        <w:ind w:left="142"/>
                        <w:rPr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tight" anchorx="margin" anchory="page"/>
                <w10:anchorlock/>
              </v:shape>
            </w:pict>
          </mc:Fallback>
        </mc:AlternateContent>
      </w:r>
    </w:p>
    <w:p w14:paraId="37F4583B" w14:textId="77777777" w:rsidR="0071002E" w:rsidRDefault="0071002E" w:rsidP="0071002E">
      <w:pPr>
        <w:rPr>
          <w:b/>
          <w:szCs w:val="24"/>
        </w:rPr>
      </w:pPr>
    </w:p>
    <w:p w14:paraId="33E99EDC" w14:textId="77777777" w:rsidR="0071002E" w:rsidRPr="00F93024" w:rsidRDefault="0071002E" w:rsidP="008B610E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24802614" w14:textId="5C0C43A0" w:rsidR="00FC3383" w:rsidRPr="003C5F80" w:rsidRDefault="00740178" w:rsidP="00740178">
      <w:r>
        <w:t xml:space="preserve"> Manage </w:t>
      </w:r>
      <w:r w:rsidR="001D3687">
        <w:t>a</w:t>
      </w:r>
      <w:r>
        <w:t xml:space="preserve"> team of staff to ensure the facilities are well presented, safe and efficient, while taking every opportunity to drive income and provide exemplary customer service.</w:t>
      </w:r>
    </w:p>
    <w:p w14:paraId="6341A408" w14:textId="77777777" w:rsidR="006E0C0E" w:rsidRDefault="006E0C0E" w:rsidP="008B610E">
      <w:pPr>
        <w:spacing w:after="113" w:line="300" w:lineRule="exact"/>
        <w:rPr>
          <w:b/>
          <w:szCs w:val="24"/>
        </w:rPr>
      </w:pPr>
    </w:p>
    <w:p w14:paraId="683EADC8" w14:textId="77777777" w:rsidR="0071002E" w:rsidRDefault="0071002E" w:rsidP="008B610E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479DBA8E" w14:textId="31B4F67A" w:rsidR="002A2382" w:rsidRDefault="002A2382" w:rsidP="002A2382">
      <w:pPr>
        <w:pStyle w:val="ListParagraph"/>
        <w:numPr>
          <w:ilvl w:val="0"/>
          <w:numId w:val="10"/>
        </w:numPr>
      </w:pPr>
      <w:r w:rsidRPr="00283428">
        <w:t xml:space="preserve">Actively manage the seafront </w:t>
      </w:r>
      <w:r w:rsidR="001D3687">
        <w:t>of seafront assets in a planned and reactive manner</w:t>
      </w:r>
      <w:r w:rsidRPr="00283428">
        <w:t xml:space="preserve"> </w:t>
      </w:r>
      <w:r>
        <w:t>t</w:t>
      </w:r>
      <w:r w:rsidRPr="00283428">
        <w:t>o ensure maximum financial reward for the Council</w:t>
      </w:r>
      <w:r>
        <w:t xml:space="preserve"> </w:t>
      </w:r>
    </w:p>
    <w:p w14:paraId="090ABED1" w14:textId="77777777" w:rsidR="002A2382" w:rsidRPr="00283428" w:rsidRDefault="002A2382" w:rsidP="002A2382">
      <w:pPr>
        <w:pStyle w:val="ListParagraph"/>
        <w:numPr>
          <w:ilvl w:val="0"/>
          <w:numId w:val="10"/>
        </w:numPr>
      </w:pPr>
      <w:r>
        <w:t>Provide 24/7 duty manager cover for the seafront as part of a team.</w:t>
      </w:r>
      <w:r w:rsidRPr="002A2382">
        <w:t xml:space="preserve"> </w:t>
      </w:r>
      <w:r w:rsidRPr="00283428">
        <w:t xml:space="preserve">Act as a point of contact for all agencies and members of the public for all operational </w:t>
      </w:r>
      <w:r w:rsidR="001C0078">
        <w:t>issues relating to the seafront</w:t>
      </w:r>
    </w:p>
    <w:p w14:paraId="7C471A9C" w14:textId="77777777" w:rsidR="00740178" w:rsidRPr="00283428" w:rsidRDefault="00740178" w:rsidP="002A2382">
      <w:pPr>
        <w:pStyle w:val="ListParagraph"/>
        <w:numPr>
          <w:ilvl w:val="0"/>
          <w:numId w:val="9"/>
        </w:numPr>
      </w:pPr>
      <w:r w:rsidRPr="00283428">
        <w:t xml:space="preserve">Control human and physical resources, co-ordinating programming and participating in works in order to achieve agreed </w:t>
      </w:r>
      <w:r w:rsidR="002A2382" w:rsidRPr="00283428">
        <w:t>pre-determined</w:t>
      </w:r>
      <w:r w:rsidRPr="00283428">
        <w:t xml:space="preserve"> standards and resolving problems around the seafront and associated open space</w:t>
      </w:r>
    </w:p>
    <w:p w14:paraId="4ED4C5D6" w14:textId="77777777" w:rsidR="00740178" w:rsidRPr="002A2382" w:rsidRDefault="002A2382" w:rsidP="002A2382">
      <w:pPr>
        <w:pStyle w:val="ListParagraph"/>
        <w:numPr>
          <w:ilvl w:val="0"/>
          <w:numId w:val="9"/>
        </w:numPr>
        <w:spacing w:after="113" w:line="300" w:lineRule="exact"/>
        <w:rPr>
          <w:b/>
          <w:szCs w:val="24"/>
        </w:rPr>
      </w:pPr>
      <w:r>
        <w:t>Represent</w:t>
      </w:r>
      <w:r w:rsidR="00740178" w:rsidRPr="00283428">
        <w:t xml:space="preserve"> the service unit as required, including internal meetings/ forums, facility user groups and with external agencies</w:t>
      </w:r>
      <w:r w:rsidR="001C0078">
        <w:t>,</w:t>
      </w:r>
      <w:r w:rsidR="00740178" w:rsidRPr="00283428">
        <w:t xml:space="preserve"> in pa</w:t>
      </w:r>
      <w:r w:rsidR="001C0078">
        <w:t>rticular the emergency services</w:t>
      </w:r>
    </w:p>
    <w:p w14:paraId="53B683A0" w14:textId="77777777" w:rsidR="00740178" w:rsidRPr="00283428" w:rsidRDefault="002A2382" w:rsidP="002A2382">
      <w:pPr>
        <w:pStyle w:val="ListParagraph"/>
        <w:numPr>
          <w:ilvl w:val="0"/>
          <w:numId w:val="9"/>
        </w:numPr>
      </w:pPr>
      <w:r>
        <w:t xml:space="preserve">Recruit team members and manage the training needs </w:t>
      </w:r>
      <w:r w:rsidR="00740178" w:rsidRPr="00283428">
        <w:t>develop</w:t>
      </w:r>
      <w:r w:rsidR="001C0078">
        <w:t xml:space="preserve"> the team as necessary</w:t>
      </w:r>
    </w:p>
    <w:p w14:paraId="1BE465A6" w14:textId="77777777" w:rsidR="002A2382" w:rsidRDefault="002A2382" w:rsidP="002A2382">
      <w:pPr>
        <w:pStyle w:val="ListParagraph"/>
        <w:numPr>
          <w:ilvl w:val="0"/>
          <w:numId w:val="9"/>
        </w:numPr>
        <w:spacing w:after="113" w:line="300" w:lineRule="exact"/>
      </w:pPr>
      <w:r w:rsidRPr="00283428">
        <w:t>Manage conflict to ensure the seafront is safe and welcoming. Encourage all beach users to comply with the byelaws and legislation, directing appropriate enforcement action where necessary</w:t>
      </w:r>
      <w:r w:rsidRPr="00604114">
        <w:t xml:space="preserve"> </w:t>
      </w:r>
    </w:p>
    <w:p w14:paraId="241C4096" w14:textId="77777777" w:rsidR="002A2382" w:rsidRPr="002A2382" w:rsidRDefault="002A2382" w:rsidP="002A2382">
      <w:pPr>
        <w:pStyle w:val="ListParagraph"/>
        <w:numPr>
          <w:ilvl w:val="0"/>
          <w:numId w:val="9"/>
        </w:numPr>
        <w:spacing w:after="113" w:line="300" w:lineRule="exact"/>
        <w:rPr>
          <w:b/>
          <w:szCs w:val="24"/>
        </w:rPr>
      </w:pPr>
      <w:r>
        <w:t>Actively manage the</w:t>
      </w:r>
      <w:r w:rsidRPr="00283428">
        <w:t xml:space="preserve"> Health and Safety requirements considered necessary for operating a safe site. This includes ensuring safe working practices for staff, basic checks, cleanliness and safekeeping of ve</w:t>
      </w:r>
      <w:r w:rsidR="001C0078">
        <w:t>hicles, machinery and equipment</w:t>
      </w:r>
    </w:p>
    <w:p w14:paraId="6AE68591" w14:textId="6F206B59" w:rsidR="00740178" w:rsidRDefault="00740178" w:rsidP="008B610E">
      <w:pPr>
        <w:spacing w:after="113" w:line="300" w:lineRule="exact"/>
        <w:rPr>
          <w:b/>
          <w:szCs w:val="24"/>
        </w:rPr>
      </w:pPr>
    </w:p>
    <w:p w14:paraId="49C3201B" w14:textId="5DB37F81" w:rsidR="001D3687" w:rsidRDefault="001D3687" w:rsidP="008B610E">
      <w:pPr>
        <w:spacing w:after="113" w:line="300" w:lineRule="exact"/>
        <w:rPr>
          <w:b/>
          <w:szCs w:val="24"/>
        </w:rPr>
      </w:pPr>
    </w:p>
    <w:p w14:paraId="4A2F4D95" w14:textId="77777777" w:rsidR="001D3687" w:rsidRDefault="001D3687" w:rsidP="008B610E">
      <w:pPr>
        <w:spacing w:after="113" w:line="300" w:lineRule="exact"/>
        <w:rPr>
          <w:b/>
          <w:szCs w:val="24"/>
        </w:rPr>
      </w:pPr>
    </w:p>
    <w:p w14:paraId="289F0C08" w14:textId="77777777" w:rsidR="006647C1" w:rsidRPr="00604114" w:rsidRDefault="006647C1" w:rsidP="00604114">
      <w:pPr>
        <w:pStyle w:val="ListParagraph"/>
        <w:rPr>
          <w:szCs w:val="24"/>
        </w:rPr>
      </w:pPr>
    </w:p>
    <w:p w14:paraId="789D4839" w14:textId="77777777" w:rsidR="0071002E" w:rsidRDefault="0071002E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lastRenderedPageBreak/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44E8B130" w14:textId="77777777" w:rsidR="000368B5" w:rsidRPr="00920312" w:rsidRDefault="000368B5" w:rsidP="008B610E">
      <w:pPr>
        <w:spacing w:after="113" w:line="300" w:lineRule="exact"/>
        <w:rPr>
          <w:b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85"/>
      </w:tblGrid>
      <w:tr w:rsidR="000368B5" w14:paraId="10AE8D7E" w14:textId="77777777" w:rsidTr="000368B5">
        <w:tc>
          <w:tcPr>
            <w:tcW w:w="5228" w:type="dxa"/>
            <w:tcBorders>
              <w:bottom w:val="single" w:sz="4" w:space="0" w:color="auto"/>
              <w:right w:val="single" w:sz="4" w:space="0" w:color="auto"/>
            </w:tcBorders>
          </w:tcPr>
          <w:p w14:paraId="2DE2494B" w14:textId="77777777" w:rsidR="000368B5" w:rsidRDefault="000368B5" w:rsidP="000368B5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MG03 &amp; MG02</w:t>
            </w:r>
          </w:p>
        </w:tc>
        <w:tc>
          <w:tcPr>
            <w:tcW w:w="5228" w:type="dxa"/>
            <w:tcBorders>
              <w:left w:val="single" w:sz="4" w:space="0" w:color="auto"/>
              <w:bottom w:val="single" w:sz="4" w:space="0" w:color="auto"/>
            </w:tcBorders>
          </w:tcPr>
          <w:p w14:paraId="5D228754" w14:textId="77777777" w:rsidR="000368B5" w:rsidRDefault="000368B5" w:rsidP="000368B5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MG02</w:t>
            </w:r>
          </w:p>
        </w:tc>
      </w:tr>
      <w:tr w:rsidR="000368B5" w14:paraId="08198D73" w14:textId="77777777" w:rsidTr="000368B5">
        <w:tc>
          <w:tcPr>
            <w:tcW w:w="5228" w:type="dxa"/>
            <w:tcBorders>
              <w:top w:val="single" w:sz="4" w:space="0" w:color="auto"/>
              <w:right w:val="single" w:sz="4" w:space="0" w:color="auto"/>
            </w:tcBorders>
          </w:tcPr>
          <w:p w14:paraId="1376C470" w14:textId="77777777" w:rsidR="000368B5" w:rsidRDefault="000368B5" w:rsidP="000368B5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 xml:space="preserve">Qualified to degree level in a leisure/ tourism or general management related subject or equivalent experience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</w:tcBorders>
          </w:tcPr>
          <w:p w14:paraId="4E5AAFDD" w14:textId="77777777" w:rsidR="000368B5" w:rsidRDefault="000368B5" w:rsidP="000368B5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>NEBOSH Certificate (Health &amp; Safety qualification)</w:t>
            </w:r>
          </w:p>
        </w:tc>
      </w:tr>
      <w:tr w:rsidR="000368B5" w14:paraId="04FBA984" w14:textId="77777777" w:rsidTr="000368B5">
        <w:tc>
          <w:tcPr>
            <w:tcW w:w="5228" w:type="dxa"/>
            <w:tcBorders>
              <w:right w:val="single" w:sz="4" w:space="0" w:color="auto"/>
            </w:tcBorders>
          </w:tcPr>
          <w:p w14:paraId="57543849" w14:textId="77777777" w:rsidR="000368B5" w:rsidRPr="000368B5" w:rsidRDefault="000368B5" w:rsidP="000368B5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>Expert knowledge of the relevant legislation and byelaws and Acts</w:t>
            </w:r>
          </w:p>
        </w:tc>
        <w:tc>
          <w:tcPr>
            <w:tcW w:w="5228" w:type="dxa"/>
            <w:tcBorders>
              <w:left w:val="single" w:sz="4" w:space="0" w:color="auto"/>
            </w:tcBorders>
          </w:tcPr>
          <w:p w14:paraId="55003B9C" w14:textId="77777777" w:rsidR="000368B5" w:rsidRDefault="000368B5" w:rsidP="000368B5">
            <w:pPr>
              <w:pStyle w:val="ListParagraph"/>
              <w:ind w:left="0"/>
              <w:rPr>
                <w:bCs/>
              </w:rPr>
            </w:pPr>
          </w:p>
        </w:tc>
      </w:tr>
      <w:tr w:rsidR="000368B5" w14:paraId="667EE328" w14:textId="77777777" w:rsidTr="000368B5">
        <w:tc>
          <w:tcPr>
            <w:tcW w:w="5228" w:type="dxa"/>
            <w:tcBorders>
              <w:right w:val="single" w:sz="4" w:space="0" w:color="auto"/>
            </w:tcBorders>
          </w:tcPr>
          <w:p w14:paraId="45A2D843" w14:textId="77777777" w:rsidR="000368B5" w:rsidRDefault="000368B5" w:rsidP="000368B5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 xml:space="preserve">Excellent communication skills </w:t>
            </w:r>
          </w:p>
        </w:tc>
        <w:tc>
          <w:tcPr>
            <w:tcW w:w="5228" w:type="dxa"/>
            <w:tcBorders>
              <w:left w:val="single" w:sz="4" w:space="0" w:color="auto"/>
            </w:tcBorders>
          </w:tcPr>
          <w:p w14:paraId="134F5BBB" w14:textId="77777777" w:rsidR="000368B5" w:rsidRDefault="000368B5" w:rsidP="000368B5">
            <w:pPr>
              <w:pStyle w:val="ListParagraph"/>
              <w:ind w:left="0"/>
              <w:rPr>
                <w:bCs/>
              </w:rPr>
            </w:pPr>
          </w:p>
        </w:tc>
      </w:tr>
      <w:tr w:rsidR="000368B5" w14:paraId="1730060B" w14:textId="77777777" w:rsidTr="000368B5">
        <w:tc>
          <w:tcPr>
            <w:tcW w:w="5228" w:type="dxa"/>
          </w:tcPr>
          <w:p w14:paraId="2CDD67A6" w14:textId="77777777" w:rsidR="000368B5" w:rsidRDefault="000368B5" w:rsidP="000368B5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>Significant experience of working in a seasonally-based tourism attraction or related setting</w:t>
            </w:r>
          </w:p>
        </w:tc>
        <w:tc>
          <w:tcPr>
            <w:tcW w:w="5228" w:type="dxa"/>
          </w:tcPr>
          <w:p w14:paraId="44DE1748" w14:textId="77777777" w:rsidR="000368B5" w:rsidRDefault="000368B5" w:rsidP="000368B5">
            <w:pPr>
              <w:pStyle w:val="ListParagraph"/>
              <w:ind w:left="0"/>
              <w:rPr>
                <w:bCs/>
              </w:rPr>
            </w:pPr>
          </w:p>
        </w:tc>
      </w:tr>
    </w:tbl>
    <w:p w14:paraId="28648227" w14:textId="77777777" w:rsidR="000368B5" w:rsidRDefault="000368B5" w:rsidP="000368B5">
      <w:pPr>
        <w:pStyle w:val="ListParagraph"/>
        <w:ind w:left="284"/>
        <w:rPr>
          <w:bCs/>
        </w:rPr>
      </w:pPr>
    </w:p>
    <w:p w14:paraId="32E1E7D0" w14:textId="77777777" w:rsidR="000368B5" w:rsidRDefault="000368B5" w:rsidP="000368B5">
      <w:pPr>
        <w:pStyle w:val="ListParagraph"/>
        <w:ind w:left="284"/>
        <w:rPr>
          <w:bCs/>
        </w:rPr>
      </w:pPr>
    </w:p>
    <w:p w14:paraId="1F86E1A5" w14:textId="77777777" w:rsidR="0071002E" w:rsidRDefault="0071002E" w:rsidP="00636E21">
      <w:pPr>
        <w:rPr>
          <w:b/>
          <w:szCs w:val="24"/>
        </w:rPr>
      </w:pPr>
      <w:r w:rsidRPr="00636E21">
        <w:rPr>
          <w:b/>
          <w:szCs w:val="24"/>
        </w:rPr>
        <w:t>Personal Qualities &amp; Attributes</w:t>
      </w:r>
    </w:p>
    <w:p w14:paraId="148B2A92" w14:textId="77777777" w:rsidR="000368B5" w:rsidRDefault="000368B5" w:rsidP="00636E21">
      <w:pPr>
        <w:rPr>
          <w:b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  <w:gridCol w:w="5086"/>
      </w:tblGrid>
      <w:tr w:rsidR="000368B5" w14:paraId="76D24818" w14:textId="77777777" w:rsidTr="000368B5">
        <w:tc>
          <w:tcPr>
            <w:tcW w:w="5096" w:type="dxa"/>
            <w:tcBorders>
              <w:bottom w:val="single" w:sz="4" w:space="0" w:color="auto"/>
              <w:right w:val="single" w:sz="4" w:space="0" w:color="auto"/>
            </w:tcBorders>
          </w:tcPr>
          <w:p w14:paraId="39ECDC49" w14:textId="77777777" w:rsidR="000368B5" w:rsidRDefault="000368B5" w:rsidP="00C74430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MG03 &amp; MG02</w:t>
            </w:r>
          </w:p>
        </w:tc>
        <w:tc>
          <w:tcPr>
            <w:tcW w:w="5086" w:type="dxa"/>
            <w:tcBorders>
              <w:left w:val="single" w:sz="4" w:space="0" w:color="auto"/>
              <w:bottom w:val="single" w:sz="4" w:space="0" w:color="auto"/>
            </w:tcBorders>
          </w:tcPr>
          <w:p w14:paraId="4ECBADAB" w14:textId="77777777" w:rsidR="000368B5" w:rsidRDefault="000368B5" w:rsidP="00C74430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MG02</w:t>
            </w:r>
          </w:p>
        </w:tc>
      </w:tr>
      <w:tr w:rsidR="000368B5" w14:paraId="1BDA3F69" w14:textId="77777777" w:rsidTr="00BB199D">
        <w:trPr>
          <w:trHeight w:val="640"/>
        </w:trPr>
        <w:tc>
          <w:tcPr>
            <w:tcW w:w="5096" w:type="dxa"/>
            <w:tcBorders>
              <w:top w:val="single" w:sz="4" w:space="0" w:color="auto"/>
              <w:right w:val="single" w:sz="4" w:space="0" w:color="auto"/>
            </w:tcBorders>
          </w:tcPr>
          <w:p w14:paraId="7C24ABCA" w14:textId="77777777" w:rsidR="00BB199D" w:rsidRDefault="000368B5" w:rsidP="00C74430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>Innovative and able to adapt and influence a changing environment</w:t>
            </w:r>
          </w:p>
          <w:p w14:paraId="25DF53F4" w14:textId="77777777" w:rsidR="000368B5" w:rsidRPr="00BB199D" w:rsidRDefault="00BB199D" w:rsidP="00BB199D">
            <w:pPr>
              <w:pStyle w:val="ListParagraph"/>
              <w:numPr>
                <w:ilvl w:val="0"/>
                <w:numId w:val="12"/>
              </w:numPr>
            </w:pPr>
            <w:r>
              <w:t>Resilient and calm under pressure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</w:tcBorders>
          </w:tcPr>
          <w:p w14:paraId="03A47CF4" w14:textId="77777777" w:rsidR="00BB199D" w:rsidRPr="00BB199D" w:rsidRDefault="000368B5" w:rsidP="00BB199D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>Ability to contribute at a strategic level</w:t>
            </w:r>
          </w:p>
          <w:p w14:paraId="585A50CA" w14:textId="77777777" w:rsidR="00BB199D" w:rsidRPr="00BB199D" w:rsidRDefault="00BB199D" w:rsidP="00BB199D"/>
        </w:tc>
      </w:tr>
      <w:tr w:rsidR="000368B5" w14:paraId="19CA82F0" w14:textId="77777777" w:rsidTr="000368B5">
        <w:tc>
          <w:tcPr>
            <w:tcW w:w="5096" w:type="dxa"/>
            <w:tcBorders>
              <w:right w:val="single" w:sz="4" w:space="0" w:color="auto"/>
            </w:tcBorders>
          </w:tcPr>
          <w:p w14:paraId="1EBF5372" w14:textId="77777777" w:rsidR="000368B5" w:rsidRDefault="00BB199D" w:rsidP="00C74430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>Politically sensitive and diplomatic</w:t>
            </w:r>
          </w:p>
          <w:p w14:paraId="2CF10E03" w14:textId="77777777" w:rsidR="00BB199D" w:rsidRPr="000368B5" w:rsidRDefault="00BB199D" w:rsidP="00C74430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szCs w:val="24"/>
              </w:rPr>
              <w:t>Ability to undertake the manual requirements of the role</w:t>
            </w:r>
          </w:p>
        </w:tc>
        <w:tc>
          <w:tcPr>
            <w:tcW w:w="5086" w:type="dxa"/>
            <w:tcBorders>
              <w:left w:val="single" w:sz="4" w:space="0" w:color="auto"/>
            </w:tcBorders>
          </w:tcPr>
          <w:p w14:paraId="36B35B83" w14:textId="77777777" w:rsidR="000368B5" w:rsidRDefault="000368B5" w:rsidP="00C74430">
            <w:pPr>
              <w:pStyle w:val="ListParagraph"/>
              <w:ind w:left="0"/>
              <w:rPr>
                <w:bCs/>
              </w:rPr>
            </w:pPr>
          </w:p>
        </w:tc>
      </w:tr>
    </w:tbl>
    <w:p w14:paraId="090DFC92" w14:textId="77777777" w:rsidR="00636E21" w:rsidRPr="00961696" w:rsidRDefault="00636E21" w:rsidP="00961696">
      <w:pPr>
        <w:ind w:left="360"/>
        <w:rPr>
          <w:bCs/>
        </w:rPr>
      </w:pPr>
    </w:p>
    <w:p w14:paraId="789F162C" w14:textId="77777777" w:rsidR="0071002E" w:rsidRPr="0071514A" w:rsidRDefault="008A0289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Job R</w:t>
      </w:r>
      <w:r w:rsidR="0071002E" w:rsidRPr="0071514A">
        <w:rPr>
          <w:b/>
          <w:szCs w:val="24"/>
        </w:rPr>
        <w:t>equirements</w:t>
      </w:r>
    </w:p>
    <w:p w14:paraId="0A228B7A" w14:textId="77777777" w:rsidR="008B745B" w:rsidRDefault="008B745B" w:rsidP="008B745B">
      <w:pPr>
        <w:pStyle w:val="ListParagraph"/>
        <w:numPr>
          <w:ilvl w:val="0"/>
          <w:numId w:val="2"/>
        </w:numPr>
        <w:spacing w:after="113" w:line="300" w:lineRule="exact"/>
        <w:rPr>
          <w:b/>
          <w:szCs w:val="24"/>
        </w:rPr>
      </w:pPr>
      <w:r>
        <w:rPr>
          <w:rFonts w:eastAsia="Calibri" w:cs="Times New Roman"/>
        </w:rPr>
        <w:t xml:space="preserve">Must be </w:t>
      </w:r>
      <w:r w:rsidR="00CD39D3">
        <w:rPr>
          <w:rFonts w:eastAsia="Calibri" w:cs="Times New Roman"/>
        </w:rPr>
        <w:t>willing</w:t>
      </w:r>
      <w:r>
        <w:rPr>
          <w:rFonts w:eastAsia="Calibri" w:cs="Times New Roman"/>
        </w:rPr>
        <w:t xml:space="preserve"> to travel, using public or other forms of transport where they are viable, or by having access to own or pool car</w:t>
      </w:r>
    </w:p>
    <w:p w14:paraId="6A4D739A" w14:textId="77777777" w:rsidR="008B745B" w:rsidRPr="00731990" w:rsidRDefault="008B745B" w:rsidP="008B745B">
      <w:pPr>
        <w:pStyle w:val="ListParagraph"/>
        <w:numPr>
          <w:ilvl w:val="0"/>
          <w:numId w:val="2"/>
        </w:numPr>
        <w:spacing w:after="113" w:line="300" w:lineRule="exact"/>
        <w:rPr>
          <w:b/>
          <w:szCs w:val="24"/>
        </w:rPr>
      </w:pPr>
      <w:r>
        <w:rPr>
          <w:rFonts w:eastAsia="Calibri" w:cs="Times New Roman"/>
        </w:rPr>
        <w:t>Valid, full UK Driving Licence for work purposes</w:t>
      </w:r>
    </w:p>
    <w:p w14:paraId="3858C233" w14:textId="77777777" w:rsidR="00731990" w:rsidRDefault="00731990" w:rsidP="00731990">
      <w:pPr>
        <w:pStyle w:val="ListParagraph"/>
        <w:numPr>
          <w:ilvl w:val="0"/>
          <w:numId w:val="2"/>
        </w:numPr>
        <w:spacing w:after="113" w:line="300" w:lineRule="exact"/>
        <w:rPr>
          <w:b/>
          <w:szCs w:val="24"/>
        </w:rPr>
      </w:pPr>
      <w:r>
        <w:rPr>
          <w:rFonts w:eastAsia="Calibri" w:cs="Times New Roman"/>
        </w:rPr>
        <w:t>First Aid training</w:t>
      </w:r>
    </w:p>
    <w:p w14:paraId="401EDD8B" w14:textId="77777777" w:rsidR="00636E21" w:rsidRDefault="00636E21" w:rsidP="00636E21">
      <w:pPr>
        <w:pStyle w:val="ListParagraph"/>
        <w:numPr>
          <w:ilvl w:val="0"/>
          <w:numId w:val="2"/>
        </w:numPr>
        <w:spacing w:line="300" w:lineRule="exact"/>
        <w:rPr>
          <w:szCs w:val="24"/>
        </w:rPr>
      </w:pPr>
      <w:r>
        <w:rPr>
          <w:szCs w:val="24"/>
        </w:rPr>
        <w:t>To work in locations between Bournemouth and Poole as required</w:t>
      </w:r>
    </w:p>
    <w:p w14:paraId="7B25EE1E" w14:textId="77777777" w:rsidR="00636E21" w:rsidRPr="004E1D8F" w:rsidRDefault="00636E21" w:rsidP="00636E21">
      <w:pPr>
        <w:pStyle w:val="ListParagraph"/>
        <w:numPr>
          <w:ilvl w:val="0"/>
          <w:numId w:val="2"/>
        </w:numPr>
        <w:spacing w:after="113" w:line="300" w:lineRule="exact"/>
        <w:ind w:left="714" w:hanging="357"/>
        <w:rPr>
          <w:b/>
          <w:szCs w:val="24"/>
        </w:rPr>
      </w:pPr>
      <w:r>
        <w:rPr>
          <w:rFonts w:eastAsia="Calibri" w:cs="Times New Roman"/>
        </w:rPr>
        <w:t>Flexible working – 5 in 7 days, work over major festivals (</w:t>
      </w:r>
      <w:r w:rsidR="001C0078">
        <w:rPr>
          <w:rFonts w:eastAsia="Calibri" w:cs="Times New Roman"/>
        </w:rPr>
        <w:t>e.g. Bournemouth Air Festival)</w:t>
      </w:r>
      <w:r>
        <w:rPr>
          <w:rFonts w:eastAsia="Calibri" w:cs="Times New Roman"/>
        </w:rPr>
        <w:t xml:space="preserve"> </w:t>
      </w:r>
      <w:r w:rsidR="001C0078">
        <w:rPr>
          <w:rFonts w:eastAsia="Calibri" w:cs="Times New Roman"/>
        </w:rPr>
        <w:t>and</w:t>
      </w:r>
      <w:r w:rsidR="00951E69">
        <w:rPr>
          <w:rFonts w:eastAsia="Calibri" w:cs="Times New Roman"/>
        </w:rPr>
        <w:t xml:space="preserve"> Bank Holidays</w:t>
      </w:r>
    </w:p>
    <w:p w14:paraId="792CDFD1" w14:textId="77777777" w:rsidR="00636E21" w:rsidRPr="005B728D" w:rsidRDefault="00636E21" w:rsidP="00147C01">
      <w:pPr>
        <w:pStyle w:val="ListParagraph"/>
        <w:numPr>
          <w:ilvl w:val="0"/>
          <w:numId w:val="3"/>
        </w:numPr>
      </w:pPr>
      <w:r>
        <w:rPr>
          <w:rFonts w:eastAsia="Calibri" w:cs="Times New Roman"/>
        </w:rPr>
        <w:t>To work annualised hours as seasonal demands dictate.</w:t>
      </w:r>
      <w:r w:rsidRPr="00101A63">
        <w:t xml:space="preserve"> </w:t>
      </w:r>
      <w:r w:rsidRPr="005B728D">
        <w:t>The post</w:t>
      </w:r>
      <w:r w:rsidR="00951E69">
        <w:t xml:space="preserve"> </w:t>
      </w:r>
      <w:r w:rsidRPr="005B728D">
        <w:t>holder is expected to work longer hours as required during the peak summer months and no annual leave will be allowed during these periods. Time will be take</w:t>
      </w:r>
      <w:r w:rsidR="001C0078">
        <w:t>n off in lieu during the winter</w:t>
      </w:r>
      <w:r w:rsidR="00951E69">
        <w:t>.</w:t>
      </w:r>
    </w:p>
    <w:p w14:paraId="49935CEC" w14:textId="77777777" w:rsidR="0071002E" w:rsidRDefault="0071002E" w:rsidP="001C0078">
      <w:pPr>
        <w:spacing w:line="300" w:lineRule="exact"/>
        <w:ind w:left="360"/>
        <w:rPr>
          <w:szCs w:val="24"/>
        </w:rPr>
      </w:pPr>
    </w:p>
    <w:p w14:paraId="35609749" w14:textId="77777777" w:rsidR="00147C01" w:rsidRDefault="00147C01" w:rsidP="001C0078">
      <w:pPr>
        <w:spacing w:line="300" w:lineRule="exact"/>
        <w:ind w:left="360"/>
        <w:rPr>
          <w:szCs w:val="24"/>
        </w:rPr>
      </w:pPr>
    </w:p>
    <w:p w14:paraId="5598A548" w14:textId="77777777" w:rsidR="00147C01" w:rsidRDefault="00147C01" w:rsidP="001C0078">
      <w:pPr>
        <w:spacing w:line="300" w:lineRule="exact"/>
        <w:ind w:left="360"/>
        <w:rPr>
          <w:szCs w:val="24"/>
        </w:rPr>
      </w:pPr>
    </w:p>
    <w:p w14:paraId="5C09AC39" w14:textId="77777777" w:rsidR="00147C01" w:rsidRDefault="00147C01" w:rsidP="001C0078">
      <w:pPr>
        <w:spacing w:line="300" w:lineRule="exact"/>
        <w:ind w:left="360"/>
        <w:rPr>
          <w:szCs w:val="24"/>
        </w:rPr>
      </w:pPr>
    </w:p>
    <w:p w14:paraId="7A20E437" w14:textId="77777777" w:rsidR="00147C01" w:rsidRDefault="00147C01" w:rsidP="001C0078">
      <w:pPr>
        <w:spacing w:line="300" w:lineRule="exact"/>
        <w:ind w:left="360"/>
        <w:rPr>
          <w:szCs w:val="24"/>
        </w:rPr>
      </w:pPr>
    </w:p>
    <w:p w14:paraId="5AE00631" w14:textId="77777777" w:rsidR="00147C01" w:rsidRDefault="00147C01" w:rsidP="001C0078">
      <w:pPr>
        <w:spacing w:line="300" w:lineRule="exact"/>
        <w:ind w:left="360"/>
        <w:rPr>
          <w:szCs w:val="24"/>
        </w:rPr>
      </w:pPr>
    </w:p>
    <w:p w14:paraId="5F5A7B83" w14:textId="7F27EDE9" w:rsidR="00147C01" w:rsidRDefault="00147C01" w:rsidP="001C0078">
      <w:pPr>
        <w:spacing w:line="300" w:lineRule="exact"/>
        <w:ind w:left="360"/>
        <w:rPr>
          <w:szCs w:val="24"/>
        </w:rPr>
      </w:pPr>
    </w:p>
    <w:p w14:paraId="39DF0DE3" w14:textId="3D249C40" w:rsidR="001D3687" w:rsidRDefault="001D3687" w:rsidP="001C0078">
      <w:pPr>
        <w:spacing w:line="300" w:lineRule="exact"/>
        <w:ind w:left="360"/>
        <w:rPr>
          <w:szCs w:val="24"/>
        </w:rPr>
      </w:pPr>
    </w:p>
    <w:p w14:paraId="408B1479" w14:textId="329D3BE7" w:rsidR="001D3687" w:rsidRDefault="001D3687" w:rsidP="001C0078">
      <w:pPr>
        <w:spacing w:line="300" w:lineRule="exact"/>
        <w:ind w:left="360"/>
        <w:rPr>
          <w:szCs w:val="24"/>
        </w:rPr>
      </w:pPr>
    </w:p>
    <w:p w14:paraId="550FCD81" w14:textId="77777777" w:rsidR="001D3687" w:rsidRDefault="001D3687" w:rsidP="001C0078">
      <w:pPr>
        <w:spacing w:line="300" w:lineRule="exact"/>
        <w:ind w:left="360"/>
        <w:rPr>
          <w:szCs w:val="24"/>
        </w:rPr>
      </w:pPr>
    </w:p>
    <w:p w14:paraId="1CB9C53C" w14:textId="77777777" w:rsidR="00147C01" w:rsidRDefault="00147C01" w:rsidP="001C0078">
      <w:pPr>
        <w:spacing w:line="300" w:lineRule="exact"/>
        <w:ind w:left="360"/>
        <w:rPr>
          <w:szCs w:val="24"/>
        </w:rPr>
      </w:pPr>
    </w:p>
    <w:p w14:paraId="1DD054DB" w14:textId="77777777" w:rsidR="00147C01" w:rsidRDefault="00147C01" w:rsidP="001C0078">
      <w:pPr>
        <w:spacing w:line="300" w:lineRule="exact"/>
        <w:ind w:left="360"/>
        <w:rPr>
          <w:szCs w:val="24"/>
        </w:rPr>
      </w:pPr>
    </w:p>
    <w:p w14:paraId="5C542907" w14:textId="78F74A04" w:rsidR="00147C01" w:rsidRPr="00147C01" w:rsidRDefault="00147C01" w:rsidP="00147C01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en-GB"/>
        </w:rPr>
      </w:pPr>
      <w:r w:rsidRPr="00147C01">
        <w:rPr>
          <w:rFonts w:eastAsia="Arial" w:cs="Arial"/>
          <w:b/>
          <w:color w:val="808080"/>
          <w:sz w:val="36"/>
          <w:lang w:eastAsia="en-GB"/>
        </w:rPr>
        <w:lastRenderedPageBreak/>
        <w:t xml:space="preserve">Role Profile </w:t>
      </w:r>
    </w:p>
    <w:p w14:paraId="23B6D8B9" w14:textId="5A573D23" w:rsidR="00147C01" w:rsidRPr="00147C01" w:rsidRDefault="00147C01" w:rsidP="00147C01">
      <w:pPr>
        <w:spacing w:after="811" w:line="259" w:lineRule="auto"/>
        <w:rPr>
          <w:rFonts w:ascii="Calibri" w:eastAsia="Calibri" w:hAnsi="Calibri" w:cs="Calibri"/>
          <w:color w:val="000000"/>
          <w:sz w:val="22"/>
          <w:lang w:eastAsia="en-GB"/>
        </w:rPr>
      </w:pPr>
      <w:r w:rsidRPr="00147C01">
        <w:rPr>
          <w:rFonts w:eastAsia="Arial" w:cs="Arial"/>
          <w:b/>
          <w:color w:val="005596"/>
          <w:sz w:val="36"/>
          <w:lang w:eastAsia="en-GB"/>
        </w:rPr>
        <w:t>Manager 3 (</w:t>
      </w:r>
      <w:r w:rsidR="001D3687">
        <w:rPr>
          <w:rFonts w:eastAsia="Arial" w:cs="Arial"/>
          <w:b/>
          <w:color w:val="005596"/>
          <w:sz w:val="36"/>
          <w:lang w:eastAsia="en-GB"/>
        </w:rPr>
        <w:t xml:space="preserve">Band </w:t>
      </w:r>
      <w:r w:rsidRPr="00147C01">
        <w:rPr>
          <w:rFonts w:eastAsia="Arial" w:cs="Arial"/>
          <w:b/>
          <w:color w:val="005596"/>
          <w:sz w:val="36"/>
          <w:lang w:eastAsia="en-GB"/>
        </w:rPr>
        <w:t xml:space="preserve">I) </w:t>
      </w:r>
    </w:p>
    <w:p w14:paraId="38A4E941" w14:textId="77777777" w:rsidR="00147C01" w:rsidRPr="00147C01" w:rsidRDefault="00147C01" w:rsidP="00147C01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en-GB"/>
        </w:rPr>
      </w:pPr>
      <w:r w:rsidRPr="00147C01">
        <w:rPr>
          <w:rFonts w:eastAsia="Arial" w:cs="Arial"/>
          <w:b/>
          <w:color w:val="808080"/>
          <w:sz w:val="36"/>
          <w:lang w:eastAsia="en-GB"/>
        </w:rPr>
        <w:t>Competencies</w:t>
      </w:r>
      <w:r w:rsidRPr="00147C01">
        <w:rPr>
          <w:rFonts w:eastAsia="Arial" w:cs="Arial"/>
          <w:b/>
          <w:color w:val="FFFFFF"/>
          <w:sz w:val="36"/>
          <w:vertAlign w:val="subscript"/>
          <w:lang w:eastAsia="en-GB"/>
        </w:rPr>
        <w:t xml:space="preserve"> </w:t>
      </w:r>
    </w:p>
    <w:tbl>
      <w:tblPr>
        <w:tblStyle w:val="TableGrid0"/>
        <w:tblW w:w="10600" w:type="dxa"/>
        <w:tblInd w:w="-108" w:type="dxa"/>
        <w:tblCellMar>
          <w:top w:w="75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1670"/>
        <w:gridCol w:w="8930"/>
      </w:tblGrid>
      <w:tr w:rsidR="00147C01" w:rsidRPr="00147C01" w14:paraId="449856C2" w14:textId="77777777" w:rsidTr="00147C01">
        <w:trPr>
          <w:trHeight w:val="393"/>
        </w:trPr>
        <w:tc>
          <w:tcPr>
            <w:tcW w:w="16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5375C" w14:textId="77777777" w:rsidR="00147C01" w:rsidRPr="00147C01" w:rsidRDefault="00147C01" w:rsidP="00147C01">
            <w:pPr>
              <w:spacing w:after="26"/>
              <w:ind w:left="1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Managing, </w:t>
            </w:r>
          </w:p>
          <w:p w14:paraId="5C79889B" w14:textId="77777777" w:rsidR="00147C01" w:rsidRPr="00147C01" w:rsidRDefault="00147C01" w:rsidP="00147C01">
            <w:pPr>
              <w:spacing w:after="26"/>
              <w:ind w:left="1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Leading and </w:t>
            </w:r>
          </w:p>
          <w:p w14:paraId="3D7A8763" w14:textId="77777777" w:rsidR="00147C01" w:rsidRPr="00147C01" w:rsidRDefault="00147C01" w:rsidP="00147C01">
            <w:pPr>
              <w:spacing w:after="26"/>
              <w:ind w:left="1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Developing </w:t>
            </w:r>
          </w:p>
          <w:p w14:paraId="20A8BC14" w14:textId="77777777" w:rsidR="00147C01" w:rsidRPr="00147C01" w:rsidRDefault="00147C01" w:rsidP="00147C01">
            <w:pPr>
              <w:ind w:left="1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Others 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04442050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Manage a team with the same or similar area of work (up to 15 employees) </w:t>
            </w:r>
          </w:p>
        </w:tc>
      </w:tr>
      <w:tr w:rsidR="00147C01" w:rsidRPr="00147C01" w14:paraId="178E9F21" w14:textId="77777777" w:rsidTr="00147C01">
        <w:trPr>
          <w:trHeight w:val="50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452513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0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2EAC0027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Manage the continual development of others to achieve service aims </w:t>
            </w:r>
          </w:p>
        </w:tc>
      </w:tr>
      <w:tr w:rsidR="00147C01" w:rsidRPr="00147C01" w14:paraId="578F528A" w14:textId="77777777" w:rsidTr="00147C01">
        <w:trPr>
          <w:trHeight w:val="6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7B68FD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7A778DFE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Understand the importance of diverse talent during recruitment and development practices </w:t>
            </w:r>
          </w:p>
        </w:tc>
      </w:tr>
      <w:tr w:rsidR="00147C01" w:rsidRPr="00147C01" w14:paraId="5400E384" w14:textId="77777777" w:rsidTr="00147C01">
        <w:trPr>
          <w:trHeight w:val="50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5E6F58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0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31E25C6F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Celebrate team contributions and successes </w:t>
            </w:r>
          </w:p>
        </w:tc>
      </w:tr>
      <w:tr w:rsidR="00147C01" w:rsidRPr="00147C01" w14:paraId="35B527DA" w14:textId="77777777" w:rsidTr="00147C01">
        <w:trPr>
          <w:trHeight w:val="6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252CF3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4A3A32A1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Role model enthusiasm and commitment to delivering excellent services which have considered the diverse needs of customers </w:t>
            </w:r>
          </w:p>
        </w:tc>
      </w:tr>
      <w:tr w:rsidR="00147C01" w:rsidRPr="00147C01" w14:paraId="63574AC5" w14:textId="77777777" w:rsidTr="00147C01">
        <w:trPr>
          <w:trHeight w:val="55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C6961D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0" w:type="dxa"/>
            <w:tcBorders>
              <w:top w:val="single" w:sz="43" w:space="0" w:color="E8E8E8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987B0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Understand and address performance issues promptly providing continuous feedback </w:t>
            </w:r>
          </w:p>
        </w:tc>
      </w:tr>
      <w:tr w:rsidR="00147C01" w:rsidRPr="00147C01" w14:paraId="02670203" w14:textId="77777777" w:rsidTr="00147C01">
        <w:trPr>
          <w:trHeight w:val="391"/>
        </w:trPr>
        <w:tc>
          <w:tcPr>
            <w:tcW w:w="16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C64A0" w14:textId="77777777" w:rsidR="00147C01" w:rsidRPr="00147C01" w:rsidRDefault="00147C01" w:rsidP="00147C01">
            <w:pPr>
              <w:spacing w:line="284" w:lineRule="auto"/>
              <w:ind w:left="1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Knowledge and Skills </w:t>
            </w:r>
          </w:p>
          <w:p w14:paraId="700D07AB" w14:textId="77777777" w:rsidR="00147C01" w:rsidRPr="00147C01" w:rsidRDefault="00147C01" w:rsidP="00147C01">
            <w:pPr>
              <w:ind w:left="1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3EEC1824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Relevant degree (or equivalent experience) </w:t>
            </w:r>
          </w:p>
        </w:tc>
      </w:tr>
      <w:tr w:rsidR="00147C01" w:rsidRPr="00147C01" w14:paraId="42E71B34" w14:textId="77777777" w:rsidTr="00147C01">
        <w:trPr>
          <w:trHeight w:val="51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C4D3E7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0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4E022235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Management qualification (or equivalent experience) </w:t>
            </w:r>
          </w:p>
        </w:tc>
      </w:tr>
      <w:tr w:rsidR="00147C01" w:rsidRPr="00147C01" w14:paraId="391A5A4E" w14:textId="77777777" w:rsidTr="00147C01">
        <w:trPr>
          <w:trHeight w:val="93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0B6C76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4C4CCB26" w14:textId="77777777" w:rsidR="00147C01" w:rsidRPr="00147C01" w:rsidRDefault="00147C01" w:rsidP="00147C01">
            <w:pPr>
              <w:ind w:right="10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Excellent knowledge of the work practices, processes and procedures (including legal and regulatory requirements and the risks of non compliance) relevant to the service, including broader commercial awareness </w:t>
            </w:r>
          </w:p>
        </w:tc>
      </w:tr>
      <w:tr w:rsidR="00147C01" w:rsidRPr="00147C01" w14:paraId="714E1333" w14:textId="77777777" w:rsidTr="00147C01">
        <w:trPr>
          <w:trHeight w:val="7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073296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0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062C6C94" w14:textId="77777777" w:rsidR="00147C01" w:rsidRPr="00147C01" w:rsidRDefault="00147C01" w:rsidP="00147C01">
            <w:pPr>
              <w:ind w:right="10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Analyse data and interpret customer information to produce reports that will inform service design </w:t>
            </w:r>
          </w:p>
        </w:tc>
      </w:tr>
      <w:tr w:rsidR="00147C01" w:rsidRPr="00147C01" w14:paraId="5BB442A4" w14:textId="77777777" w:rsidTr="00147C01">
        <w:trPr>
          <w:trHeight w:val="42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437686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4626DB34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Presentation of own or teams work in a focussed and engaging way </w:t>
            </w:r>
          </w:p>
        </w:tc>
      </w:tr>
      <w:tr w:rsidR="00147C01" w:rsidRPr="00147C01" w14:paraId="608FAE9A" w14:textId="77777777" w:rsidTr="00147C01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6D64DF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0" w:type="dxa"/>
            <w:tcBorders>
              <w:top w:val="single" w:sz="43" w:space="0" w:color="E8E8E8"/>
              <w:left w:val="single" w:sz="4" w:space="0" w:color="000000"/>
              <w:bottom w:val="single" w:sz="43" w:space="0" w:color="E8E8E8"/>
              <w:right w:val="nil"/>
            </w:tcBorders>
            <w:vAlign w:val="center"/>
          </w:tcPr>
          <w:p w14:paraId="58C389F0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Complaint handling skills with the ability to respond to escalated customer issues </w:t>
            </w:r>
          </w:p>
        </w:tc>
      </w:tr>
      <w:tr w:rsidR="00147C01" w:rsidRPr="00147C01" w14:paraId="1BBC6440" w14:textId="77777777" w:rsidTr="00147C01">
        <w:trPr>
          <w:trHeight w:val="645"/>
        </w:trPr>
        <w:tc>
          <w:tcPr>
            <w:tcW w:w="16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2A31CD" w14:textId="77777777" w:rsidR="00147C01" w:rsidRPr="00147C01" w:rsidRDefault="00147C01" w:rsidP="00147C01">
            <w:pPr>
              <w:ind w:left="1" w:right="51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Creativity and Innovation </w:t>
            </w:r>
          </w:p>
        </w:tc>
        <w:tc>
          <w:tcPr>
            <w:tcW w:w="8930" w:type="dxa"/>
            <w:tcBorders>
              <w:top w:val="single" w:sz="43" w:space="0" w:color="E8E8E8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04C52F83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Use effective interpersonal skills to develop solutions to complex or contentious problems where there are a range of options and the information is unclear or conflicting </w:t>
            </w:r>
          </w:p>
        </w:tc>
      </w:tr>
      <w:tr w:rsidR="00147C01" w:rsidRPr="00147C01" w14:paraId="2CA01CC6" w14:textId="77777777" w:rsidTr="00147C01">
        <w:trPr>
          <w:trHeight w:val="7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5EA370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0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3AB0D31F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Work in partnership with other areas to identify, recommend, and develop improvements to the efficiency and continuity of own service </w:t>
            </w:r>
          </w:p>
        </w:tc>
      </w:tr>
      <w:tr w:rsidR="00147C01" w:rsidRPr="00147C01" w14:paraId="4F067DCF" w14:textId="77777777" w:rsidTr="00147C01">
        <w:trPr>
          <w:trHeight w:val="72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7CA542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/>
            <w:vAlign w:val="center"/>
          </w:tcPr>
          <w:p w14:paraId="69DC99D5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Encourage and recognise creativity and innovation in own team in relation to business as usual and new commercial opportunities </w:t>
            </w:r>
          </w:p>
        </w:tc>
      </w:tr>
      <w:tr w:rsidR="00147C01" w:rsidRPr="00147C01" w14:paraId="72898F01" w14:textId="77777777" w:rsidTr="00147C01">
        <w:trPr>
          <w:trHeight w:val="727"/>
        </w:trPr>
        <w:tc>
          <w:tcPr>
            <w:tcW w:w="16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154A96" w14:textId="77777777" w:rsidR="00147C01" w:rsidRPr="00147C01" w:rsidRDefault="00147C01" w:rsidP="00147C01">
            <w:pPr>
              <w:ind w:left="1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Relationships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6DB34E9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Develop </w:t>
            </w:r>
            <w:r w:rsidRPr="00147C01">
              <w:rPr>
                <w:rFonts w:ascii="Arial" w:eastAsia="Arial" w:hAnsi="Arial" w:cs="Arial"/>
                <w:color w:val="000000"/>
              </w:rPr>
              <w:t>relationships</w:t>
            </w: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 with customers which could have a direct impact on the service</w:t>
            </w:r>
            <w:r w:rsidRPr="00147C01"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</w:tr>
      <w:tr w:rsidR="00147C01" w:rsidRPr="00147C01" w14:paraId="6B5DA0D2" w14:textId="77777777" w:rsidTr="00147C01">
        <w:trPr>
          <w:trHeight w:val="72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401AB1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/>
            <w:vAlign w:val="center"/>
          </w:tcPr>
          <w:p w14:paraId="104CBF90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Seek and develop partnerships to achieve collective objectives and help to overcome any barriers to joint working </w:t>
            </w:r>
          </w:p>
        </w:tc>
      </w:tr>
      <w:tr w:rsidR="00147C01" w:rsidRPr="00147C01" w14:paraId="224A9674" w14:textId="77777777" w:rsidTr="00147C01">
        <w:trPr>
          <w:trHeight w:val="727"/>
        </w:trPr>
        <w:tc>
          <w:tcPr>
            <w:tcW w:w="16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EF8A42" w14:textId="77777777" w:rsidR="00147C01" w:rsidRPr="00147C01" w:rsidRDefault="00147C01" w:rsidP="00147C01">
            <w:pPr>
              <w:ind w:left="1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Decision making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D97C417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Accountable for the delivery and performance of own team against current and future objectives </w:t>
            </w:r>
          </w:p>
        </w:tc>
      </w:tr>
      <w:tr w:rsidR="00147C01" w:rsidRPr="00147C01" w14:paraId="48F8D53B" w14:textId="77777777" w:rsidTr="00147C01">
        <w:trPr>
          <w:trHeight w:val="72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AA06E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/>
            <w:vAlign w:val="center"/>
          </w:tcPr>
          <w:p w14:paraId="55696FF4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Make evidence based and outcome focussed decisions using proactive risk management to ensure the quality of the service is maintained </w:t>
            </w:r>
          </w:p>
        </w:tc>
      </w:tr>
      <w:tr w:rsidR="00147C01" w:rsidRPr="00147C01" w14:paraId="1CF15748" w14:textId="77777777" w:rsidTr="00147C01">
        <w:trPr>
          <w:trHeight w:val="482"/>
        </w:trPr>
        <w:tc>
          <w:tcPr>
            <w:tcW w:w="1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19205D" w14:textId="77777777" w:rsidR="00147C01" w:rsidRPr="00147C01" w:rsidRDefault="00147C01" w:rsidP="00147C01">
            <w:pPr>
              <w:ind w:left="1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Work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8" w:space="0" w:color="A5A5A5"/>
              <w:right w:val="nil"/>
            </w:tcBorders>
            <w:vAlign w:val="center"/>
          </w:tcPr>
          <w:p w14:paraId="17FB40CB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Set clear and realistic objectives for others ensuring they fit with the service plans; </w:t>
            </w:r>
          </w:p>
        </w:tc>
      </w:tr>
      <w:tr w:rsidR="00147C01" w:rsidRPr="00147C01" w14:paraId="43AA6A4C" w14:textId="77777777" w:rsidTr="00147C01">
        <w:tblPrEx>
          <w:tblCellMar>
            <w:top w:w="73" w:type="dxa"/>
            <w:right w:w="54" w:type="dxa"/>
          </w:tblCellMar>
        </w:tblPrEx>
        <w:trPr>
          <w:trHeight w:val="482"/>
        </w:trPr>
        <w:tc>
          <w:tcPr>
            <w:tcW w:w="1670" w:type="dxa"/>
            <w:vMerge w:val="restart"/>
            <w:tcBorders>
              <w:top w:val="single" w:sz="4" w:space="0" w:color="000000"/>
              <w:left w:val="nil"/>
              <w:bottom w:val="single" w:sz="4" w:space="0" w:color="808080"/>
              <w:right w:val="single" w:sz="4" w:space="0" w:color="000000"/>
            </w:tcBorders>
          </w:tcPr>
          <w:p w14:paraId="71AE2D16" w14:textId="77777777" w:rsidR="00147C01" w:rsidRPr="00147C01" w:rsidRDefault="00147C01" w:rsidP="00147C01">
            <w:pPr>
              <w:ind w:left="1"/>
              <w:rPr>
                <w:rFonts w:eastAsia="Calibri" w:cs="Calibri"/>
                <w:color w:val="000000"/>
              </w:rPr>
            </w:pPr>
            <w:r w:rsidRPr="00147C01">
              <w:rPr>
                <w:rFonts w:eastAsia="Arial" w:cs="Arial"/>
                <w:color w:val="000000"/>
              </w:rPr>
              <w:t xml:space="preserve"> </w:t>
            </w: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Demands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7" w:space="0" w:color="E8E8E8"/>
              <w:right w:val="nil"/>
            </w:tcBorders>
          </w:tcPr>
          <w:p w14:paraId="42048D38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monitor progress against objectives and provide feedback </w:t>
            </w:r>
          </w:p>
        </w:tc>
      </w:tr>
      <w:tr w:rsidR="00147C01" w:rsidRPr="00147C01" w14:paraId="0E1564B8" w14:textId="77777777" w:rsidTr="00147C01">
        <w:tblPrEx>
          <w:tblCellMar>
            <w:top w:w="73" w:type="dxa"/>
            <w:right w:w="54" w:type="dxa"/>
          </w:tblCellMar>
        </w:tblPrEx>
        <w:trPr>
          <w:trHeight w:val="3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BCADFD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0" w:type="dxa"/>
            <w:tcBorders>
              <w:top w:val="single" w:sz="47" w:space="0" w:color="E8E8E8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106BAE96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Prioritise workload in an environment of change and where there are competing demands </w:t>
            </w:r>
          </w:p>
        </w:tc>
      </w:tr>
      <w:tr w:rsidR="00147C01" w:rsidRPr="00147C01" w14:paraId="79151178" w14:textId="77777777" w:rsidTr="00147C01">
        <w:tblPrEx>
          <w:tblCellMar>
            <w:top w:w="73" w:type="dxa"/>
            <w:right w:w="54" w:type="dxa"/>
          </w:tblCellMar>
        </w:tblPrEx>
        <w:trPr>
          <w:trHeight w:val="76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</w:tcPr>
          <w:p w14:paraId="65C5B178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0" w:type="dxa"/>
            <w:tcBorders>
              <w:top w:val="single" w:sz="43" w:space="0" w:color="E8E8E8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36457F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Use relevant information to anticipate potential problems and ensure the continuity of service is maintained </w:t>
            </w:r>
          </w:p>
        </w:tc>
      </w:tr>
    </w:tbl>
    <w:p w14:paraId="384C1E02" w14:textId="5CC15006" w:rsidR="00147C01" w:rsidRPr="00147C01" w:rsidRDefault="00147C01" w:rsidP="00147C01">
      <w:pPr>
        <w:spacing w:after="12865" w:line="259" w:lineRule="auto"/>
        <w:jc w:val="right"/>
        <w:rPr>
          <w:rFonts w:ascii="Calibri" w:eastAsia="Calibri" w:hAnsi="Calibri" w:cs="Calibri"/>
          <w:color w:val="000000"/>
          <w:sz w:val="22"/>
          <w:lang w:eastAsia="en-GB"/>
        </w:rPr>
      </w:pPr>
      <w:r w:rsidRPr="00147C01">
        <w:rPr>
          <w:rFonts w:eastAsia="Arial" w:cs="Arial"/>
          <w:color w:val="000000"/>
          <w:sz w:val="28"/>
          <w:lang w:eastAsia="en-GB"/>
        </w:rPr>
        <w:t xml:space="preserve"> </w:t>
      </w:r>
      <w:r w:rsidRPr="00147C01">
        <w:rPr>
          <w:rFonts w:eastAsia="Arial" w:cs="Arial"/>
          <w:color w:val="000000"/>
          <w:sz w:val="16"/>
          <w:lang w:eastAsia="en-GB"/>
        </w:rPr>
        <w:t xml:space="preserve">Version 1 – September 2017 </w:t>
      </w:r>
    </w:p>
    <w:p w14:paraId="5B27FE7A" w14:textId="77777777" w:rsidR="00147C01" w:rsidRPr="00147C01" w:rsidRDefault="00147C01" w:rsidP="00147C01">
      <w:pPr>
        <w:spacing w:after="811" w:line="259" w:lineRule="auto"/>
        <w:rPr>
          <w:rFonts w:ascii="Calibri" w:eastAsia="Calibri" w:hAnsi="Calibri" w:cs="Calibri"/>
          <w:color w:val="000000"/>
          <w:sz w:val="22"/>
          <w:lang w:eastAsia="en-GB"/>
        </w:rPr>
      </w:pPr>
      <w:r w:rsidRPr="00147C01">
        <w:rPr>
          <w:rFonts w:eastAsia="Arial" w:cs="Arial"/>
          <w:b/>
          <w:color w:val="005596"/>
          <w:sz w:val="36"/>
          <w:lang w:eastAsia="en-GB"/>
        </w:rPr>
        <w:lastRenderedPageBreak/>
        <w:t xml:space="preserve">Manager 2 (Grade 9/J) </w:t>
      </w:r>
    </w:p>
    <w:p w14:paraId="285A80AA" w14:textId="77777777" w:rsidR="00147C01" w:rsidRPr="00147C01" w:rsidRDefault="00147C01" w:rsidP="00147C01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en-GB"/>
        </w:rPr>
      </w:pPr>
      <w:r w:rsidRPr="00147C01">
        <w:rPr>
          <w:rFonts w:eastAsia="Arial" w:cs="Arial"/>
          <w:b/>
          <w:color w:val="808080"/>
          <w:sz w:val="36"/>
          <w:lang w:eastAsia="en-GB"/>
        </w:rPr>
        <w:t>Competencies</w:t>
      </w:r>
      <w:r w:rsidRPr="00147C01">
        <w:rPr>
          <w:rFonts w:eastAsia="Arial" w:cs="Arial"/>
          <w:b/>
          <w:color w:val="FFFFFF"/>
          <w:sz w:val="36"/>
          <w:vertAlign w:val="subscript"/>
          <w:lang w:eastAsia="en-GB"/>
        </w:rPr>
        <w:t xml:space="preserve"> </w:t>
      </w:r>
    </w:p>
    <w:tbl>
      <w:tblPr>
        <w:tblStyle w:val="TableGrid1"/>
        <w:tblW w:w="10600" w:type="dxa"/>
        <w:tblInd w:w="-108" w:type="dxa"/>
        <w:tblCellMar>
          <w:top w:w="73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668"/>
        <w:gridCol w:w="8932"/>
      </w:tblGrid>
      <w:tr w:rsidR="00147C01" w:rsidRPr="00147C01" w14:paraId="1216F6C3" w14:textId="77777777" w:rsidTr="00AE0540">
        <w:trPr>
          <w:trHeight w:val="899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06B447" w14:textId="77777777" w:rsidR="00147C01" w:rsidRPr="00147C01" w:rsidRDefault="00147C01" w:rsidP="00147C01">
            <w:pPr>
              <w:spacing w:after="26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Managing, </w:t>
            </w:r>
          </w:p>
          <w:p w14:paraId="233EDC50" w14:textId="77777777" w:rsidR="00147C01" w:rsidRPr="00147C01" w:rsidRDefault="00147C01" w:rsidP="00147C01">
            <w:pPr>
              <w:spacing w:after="26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Leading and </w:t>
            </w:r>
          </w:p>
          <w:p w14:paraId="3D96BEB5" w14:textId="77777777" w:rsidR="00147C01" w:rsidRPr="00147C01" w:rsidRDefault="00147C01" w:rsidP="00147C01">
            <w:pPr>
              <w:spacing w:after="26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Developing </w:t>
            </w:r>
          </w:p>
          <w:p w14:paraId="5B1EF0D5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Others 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4D09F55E" w14:textId="77777777" w:rsidR="00147C01" w:rsidRPr="00147C01" w:rsidRDefault="00147C01" w:rsidP="00147C01">
            <w:pPr>
              <w:ind w:right="12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Manage a team </w:t>
            </w:r>
            <w:r w:rsidRPr="00147C01">
              <w:rPr>
                <w:rFonts w:ascii="Arial" w:eastAsia="Arial" w:hAnsi="Arial" w:cs="Arial"/>
                <w:b/>
                <w:color w:val="000000"/>
              </w:rPr>
              <w:t>of specialists</w:t>
            </w:r>
            <w:r w:rsidRPr="00147C01">
              <w:rPr>
                <w:rFonts w:ascii="Arial" w:eastAsia="Arial" w:hAnsi="Arial" w:cs="Arial"/>
                <w:color w:val="000000"/>
              </w:rPr>
              <w:t xml:space="preserve"> with the same or similar area of work (up to 15 employees) </w:t>
            </w:r>
            <w:r w:rsidRPr="00147C01">
              <w:rPr>
                <w:rFonts w:ascii="Arial" w:eastAsia="Arial" w:hAnsi="Arial" w:cs="Arial"/>
                <w:b/>
                <w:color w:val="000000"/>
              </w:rPr>
              <w:t>or manage a large team of operational staff (between 16 and 49 employees)</w:t>
            </w:r>
            <w:r w:rsidRPr="00147C0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147C01" w:rsidRPr="00147C01" w14:paraId="1760B828" w14:textId="77777777" w:rsidTr="00AE0540">
        <w:trPr>
          <w:trHeight w:val="7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0541A0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62B36619" w14:textId="77777777" w:rsidR="00147C01" w:rsidRPr="00147C01" w:rsidRDefault="00147C01" w:rsidP="00147C01">
            <w:pPr>
              <w:ind w:right="6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Manage the continual </w:t>
            </w: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professional </w:t>
            </w:r>
            <w:r w:rsidRPr="00147C01">
              <w:rPr>
                <w:rFonts w:ascii="Arial" w:eastAsia="Arial" w:hAnsi="Arial" w:cs="Arial"/>
                <w:color w:val="000000"/>
              </w:rPr>
              <w:t xml:space="preserve">development of the team to achieve service aims </w:t>
            </w:r>
            <w:r w:rsidRPr="00147C01">
              <w:rPr>
                <w:rFonts w:ascii="Arial" w:eastAsia="Arial" w:hAnsi="Arial" w:cs="Arial"/>
                <w:b/>
                <w:color w:val="000000"/>
              </w:rPr>
              <w:t>and ensure statutory and best practice outcomes are achieved</w:t>
            </w:r>
            <w:r w:rsidRPr="00147C0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147C01" w:rsidRPr="00147C01" w14:paraId="688CECEB" w14:textId="77777777" w:rsidTr="00AE0540">
        <w:trPr>
          <w:trHeight w:val="6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859FA9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454AFB06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Understand the importance of diverse talent during recruitment and development practices </w:t>
            </w:r>
          </w:p>
        </w:tc>
      </w:tr>
      <w:tr w:rsidR="00147C01" w:rsidRPr="00147C01" w14:paraId="5C700905" w14:textId="77777777" w:rsidTr="00AE0540">
        <w:trPr>
          <w:trHeight w:val="5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69E81D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56FA53DC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Celebrate team contributions and successes </w:t>
            </w:r>
          </w:p>
        </w:tc>
      </w:tr>
      <w:tr w:rsidR="00147C01" w:rsidRPr="00147C01" w14:paraId="7F33B4AD" w14:textId="77777777" w:rsidTr="00AE0540">
        <w:trPr>
          <w:trHeight w:val="6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16F1E9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784B6377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Role model enthusiasm and commitment to delivering excellent services which have considered the diverse needs of customers </w:t>
            </w:r>
          </w:p>
        </w:tc>
      </w:tr>
      <w:tr w:rsidR="00147C01" w:rsidRPr="00147C01" w14:paraId="44745538" w14:textId="77777777" w:rsidTr="00AE0540">
        <w:trPr>
          <w:trHeight w:val="55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A75924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3A381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Understand and address performance issues promptly providing continuous feedback </w:t>
            </w:r>
          </w:p>
        </w:tc>
      </w:tr>
      <w:tr w:rsidR="00147C01" w:rsidRPr="00147C01" w14:paraId="168DAD7A" w14:textId="77777777" w:rsidTr="00AE0540">
        <w:trPr>
          <w:trHeight w:val="391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F61884" w14:textId="77777777" w:rsidR="00147C01" w:rsidRPr="00147C01" w:rsidRDefault="00147C01" w:rsidP="00147C01">
            <w:pPr>
              <w:spacing w:line="284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Knowledge and Skills </w:t>
            </w:r>
          </w:p>
          <w:p w14:paraId="25174B42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09AEEB83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Relevant degree (or equivalent experience) </w:t>
            </w:r>
          </w:p>
        </w:tc>
      </w:tr>
      <w:tr w:rsidR="00147C01" w:rsidRPr="00147C01" w14:paraId="0F667618" w14:textId="77777777" w:rsidTr="00AE0540">
        <w:trPr>
          <w:trHeight w:val="51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44CD3A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6E8214D7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Management qualification (or equivalent experience) </w:t>
            </w:r>
          </w:p>
        </w:tc>
      </w:tr>
      <w:tr w:rsidR="00147C01" w:rsidRPr="00147C01" w14:paraId="4BAA6050" w14:textId="77777777" w:rsidTr="00AE0540">
        <w:trPr>
          <w:trHeight w:val="6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CD1F1A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202F24FA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>Relevant professional qualification (or equivalent experience) with clearly evidenced continuous professional development</w:t>
            </w:r>
            <w:r w:rsidRPr="00147C0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147C01" w:rsidRPr="00147C01" w14:paraId="13260F25" w14:textId="77777777" w:rsidTr="00AE0540">
        <w:trPr>
          <w:trHeight w:val="10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3DC091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76115CE7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>Authoritative</w:t>
            </w:r>
            <w:r w:rsidRPr="00147C01">
              <w:rPr>
                <w:rFonts w:ascii="Arial" w:eastAsia="Arial" w:hAnsi="Arial" w:cs="Arial"/>
                <w:color w:val="000000"/>
              </w:rPr>
              <w:t xml:space="preserve"> knowledge of the work practices, processes and procedures (including legal and regulatory requirements and the risks of non compliance) relevant to the service, including broader commercial awareness </w:t>
            </w:r>
          </w:p>
        </w:tc>
      </w:tr>
      <w:tr w:rsidR="00147C01" w:rsidRPr="00147C01" w14:paraId="72E67792" w14:textId="77777777" w:rsidTr="00AE0540">
        <w:trPr>
          <w:trHeight w:val="6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1FB06B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78BFD8A0" w14:textId="77777777" w:rsidR="00147C01" w:rsidRPr="00147C01" w:rsidRDefault="00147C01" w:rsidP="00147C01">
            <w:pPr>
              <w:ind w:right="12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Analyse data and interpret customer information to produce reports that will inform service design </w:t>
            </w:r>
          </w:p>
        </w:tc>
      </w:tr>
      <w:tr w:rsidR="00147C01" w:rsidRPr="00147C01" w14:paraId="1E624F33" w14:textId="77777777" w:rsidTr="00AE0540">
        <w:trPr>
          <w:trHeight w:val="5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860937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471C291E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Presentation of own or teams work in a focussed and engaging way </w:t>
            </w:r>
          </w:p>
        </w:tc>
      </w:tr>
      <w:tr w:rsidR="00147C01" w:rsidRPr="00147C01" w14:paraId="6D901789" w14:textId="77777777" w:rsidTr="00AE0540">
        <w:trPr>
          <w:trHeight w:val="47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850F33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/>
            <w:vAlign w:val="center"/>
          </w:tcPr>
          <w:p w14:paraId="57A4EFCB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Complaint handling skills with the ability to respond to escalated customer issues </w:t>
            </w:r>
          </w:p>
        </w:tc>
      </w:tr>
      <w:tr w:rsidR="00147C01" w:rsidRPr="00147C01" w14:paraId="2AA883B1" w14:textId="77777777" w:rsidTr="00AE0540">
        <w:trPr>
          <w:trHeight w:val="727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BE3C5F9" w14:textId="77777777" w:rsidR="00147C01" w:rsidRPr="00147C01" w:rsidRDefault="00147C01" w:rsidP="00147C01">
            <w:pPr>
              <w:ind w:right="51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Creativity and Innovation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C2ECE2D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Use effective interpersonal skills to develop solutions to complex or contentious problems where there are a range of options and the information is unclear or conflicting </w:t>
            </w:r>
          </w:p>
        </w:tc>
      </w:tr>
      <w:tr w:rsidR="00147C01" w:rsidRPr="00147C01" w14:paraId="6237A083" w14:textId="77777777" w:rsidTr="00AE0540">
        <w:trPr>
          <w:trHeight w:val="6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D0F425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7432F6EC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Work in partnership with other areas to identify, recommend, and develop improvements to the efficiency and continuity of own service </w:t>
            </w:r>
          </w:p>
        </w:tc>
      </w:tr>
      <w:tr w:rsidR="00147C01" w:rsidRPr="00147C01" w14:paraId="2A1326F8" w14:textId="77777777" w:rsidTr="00AE0540">
        <w:trPr>
          <w:trHeight w:val="7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15A745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58BEC833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Encourage and recognise creativity and innovation in own team in relation to business as usual and new commercial opportunities </w:t>
            </w:r>
          </w:p>
        </w:tc>
      </w:tr>
      <w:tr w:rsidR="00147C01" w:rsidRPr="00147C01" w14:paraId="4062ED0F" w14:textId="77777777" w:rsidTr="00AE0540">
        <w:trPr>
          <w:trHeight w:val="727"/>
        </w:trPr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AB4C9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lastRenderedPageBreak/>
              <w:t xml:space="preserve"> </w:t>
            </w:r>
          </w:p>
        </w:tc>
        <w:tc>
          <w:tcPr>
            <w:tcW w:w="8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/>
            <w:vAlign w:val="center"/>
          </w:tcPr>
          <w:p w14:paraId="6A8661CD" w14:textId="77777777" w:rsidR="00147C01" w:rsidRPr="00147C01" w:rsidRDefault="00147C01" w:rsidP="00147C01">
            <w:pPr>
              <w:jc w:val="both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>Contribute to shaping the strategic direction of own area by recommending and implementing change using information and data from customers</w:t>
            </w:r>
            <w:r w:rsidRPr="00147C0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147C01" w:rsidRPr="00147C01" w14:paraId="065A28AA" w14:textId="77777777" w:rsidTr="00AE0540">
        <w:trPr>
          <w:trHeight w:val="473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E2D2E65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Relationships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6599948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>Develop relationships with customers which</w:t>
            </w: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 will </w:t>
            </w:r>
            <w:r w:rsidRPr="00147C01">
              <w:rPr>
                <w:rFonts w:ascii="Arial" w:eastAsia="Arial" w:hAnsi="Arial" w:cs="Arial"/>
                <w:color w:val="000000"/>
              </w:rPr>
              <w:t>have a direct impact on the service</w:t>
            </w:r>
            <w:r w:rsidRPr="00147C01"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</w:tr>
      <w:tr w:rsidR="00147C01" w:rsidRPr="00147C01" w14:paraId="11A84461" w14:textId="77777777" w:rsidTr="00AE0540">
        <w:trPr>
          <w:trHeight w:val="6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D6BC80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080A63EE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Seek and develop partnerships to achieve collective objectives and help to overcome any barriers to joint working </w:t>
            </w:r>
          </w:p>
        </w:tc>
      </w:tr>
    </w:tbl>
    <w:p w14:paraId="7F540970" w14:textId="77777777" w:rsidR="00147C01" w:rsidRPr="00147C01" w:rsidRDefault="00147C01" w:rsidP="00147C01">
      <w:pPr>
        <w:spacing w:line="259" w:lineRule="auto"/>
        <w:rPr>
          <w:rFonts w:ascii="Calibri" w:eastAsia="Calibri" w:hAnsi="Calibri" w:cs="Calibri"/>
          <w:color w:val="000000"/>
          <w:sz w:val="22"/>
          <w:lang w:eastAsia="en-GB"/>
        </w:rPr>
      </w:pPr>
      <w:r w:rsidRPr="00147C01">
        <w:rPr>
          <w:rFonts w:eastAsia="Arial" w:cs="Arial"/>
          <w:color w:val="000000"/>
          <w:lang w:eastAsia="en-GB"/>
        </w:rPr>
        <w:t xml:space="preserve"> </w:t>
      </w:r>
    </w:p>
    <w:p w14:paraId="55FB0379" w14:textId="77777777" w:rsidR="00147C01" w:rsidRPr="00147C01" w:rsidRDefault="00147C01" w:rsidP="00147C01">
      <w:pPr>
        <w:spacing w:after="360" w:line="259" w:lineRule="auto"/>
        <w:ind w:left="10" w:right="-15" w:hanging="10"/>
        <w:jc w:val="right"/>
        <w:rPr>
          <w:rFonts w:ascii="Calibri" w:eastAsia="Calibri" w:hAnsi="Calibri" w:cs="Calibri"/>
          <w:color w:val="000000"/>
          <w:sz w:val="22"/>
          <w:lang w:eastAsia="en-GB"/>
        </w:rPr>
      </w:pPr>
      <w:r w:rsidRPr="00147C01">
        <w:rPr>
          <w:rFonts w:eastAsia="Arial" w:cs="Arial"/>
          <w:color w:val="000000"/>
          <w:sz w:val="16"/>
          <w:lang w:eastAsia="en-GB"/>
        </w:rPr>
        <w:t xml:space="preserve">Version 1 – September 2017 </w:t>
      </w:r>
    </w:p>
    <w:tbl>
      <w:tblPr>
        <w:tblStyle w:val="TableGrid1"/>
        <w:tblW w:w="10600" w:type="dxa"/>
        <w:tblInd w:w="-108" w:type="dxa"/>
        <w:tblCellMar>
          <w:top w:w="7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670"/>
        <w:gridCol w:w="8930"/>
      </w:tblGrid>
      <w:tr w:rsidR="00147C01" w:rsidRPr="00147C01" w14:paraId="7F6B14DD" w14:textId="77777777" w:rsidTr="00AE0540">
        <w:trPr>
          <w:trHeight w:val="685"/>
        </w:trPr>
        <w:tc>
          <w:tcPr>
            <w:tcW w:w="16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C1277B" w14:textId="77777777" w:rsidR="00147C01" w:rsidRPr="00147C01" w:rsidRDefault="00147C01" w:rsidP="00147C01">
            <w:pPr>
              <w:ind w:left="1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Decision making 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2144A17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Accountable for the delivery and performance of own team against current and future objectives </w:t>
            </w:r>
          </w:p>
        </w:tc>
      </w:tr>
      <w:tr w:rsidR="00147C01" w:rsidRPr="00147C01" w14:paraId="1FD04E0B" w14:textId="77777777" w:rsidTr="00AE0540">
        <w:trPr>
          <w:trHeight w:val="72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0C718C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/>
            <w:vAlign w:val="center"/>
          </w:tcPr>
          <w:p w14:paraId="5A6CED16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Make evidence based and outcome focussed decisions using proactive risk management to ensure the quality of the service is maintained </w:t>
            </w:r>
          </w:p>
        </w:tc>
      </w:tr>
      <w:tr w:rsidR="00147C01" w:rsidRPr="00147C01" w14:paraId="614A157F" w14:textId="77777777" w:rsidTr="00AE0540">
        <w:trPr>
          <w:trHeight w:val="727"/>
        </w:trPr>
        <w:tc>
          <w:tcPr>
            <w:tcW w:w="1670" w:type="dxa"/>
            <w:vMerge w:val="restart"/>
            <w:tcBorders>
              <w:top w:val="single" w:sz="4" w:space="0" w:color="000000"/>
              <w:left w:val="nil"/>
              <w:bottom w:val="single" w:sz="4" w:space="0" w:color="808080"/>
              <w:right w:val="single" w:sz="4" w:space="0" w:color="000000"/>
            </w:tcBorders>
          </w:tcPr>
          <w:p w14:paraId="154EC8CD" w14:textId="77777777" w:rsidR="00147C01" w:rsidRPr="00147C01" w:rsidRDefault="00147C01" w:rsidP="00147C01">
            <w:pPr>
              <w:spacing w:after="26"/>
              <w:ind w:left="1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Work </w:t>
            </w:r>
          </w:p>
          <w:p w14:paraId="0A7A1AEC" w14:textId="77777777" w:rsidR="00147C01" w:rsidRPr="00147C01" w:rsidRDefault="00147C01" w:rsidP="00147C01">
            <w:pPr>
              <w:ind w:left="1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Demands 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96776ED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Set clear and realistic objectives for others ensuring they fit with the service plans; monitor progress against objectives and provide feedback </w:t>
            </w:r>
          </w:p>
        </w:tc>
      </w:tr>
      <w:tr w:rsidR="00147C01" w:rsidRPr="00147C01" w14:paraId="46572F45" w14:textId="77777777" w:rsidTr="00AE0540">
        <w:trPr>
          <w:trHeight w:val="42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279A33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74539A66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Prioritise workload in an environment of change and where there are competing demands </w:t>
            </w:r>
          </w:p>
        </w:tc>
      </w:tr>
      <w:tr w:rsidR="00147C01" w:rsidRPr="00147C01" w14:paraId="2A273D57" w14:textId="77777777" w:rsidTr="00AE0540">
        <w:trPr>
          <w:trHeight w:val="7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BD396B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1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0B507F10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Use relevant information to anticipate potential problems and ensure the continuity of service is maintained </w:t>
            </w:r>
          </w:p>
        </w:tc>
      </w:tr>
      <w:tr w:rsidR="00147C01" w:rsidRPr="00147C01" w14:paraId="27359BE3" w14:textId="77777777" w:rsidTr="00AE0540">
        <w:trPr>
          <w:trHeight w:val="68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</w:tcPr>
          <w:p w14:paraId="3E68F2BF" w14:textId="77777777" w:rsidR="00147C01" w:rsidRPr="00147C01" w:rsidRDefault="00147C01" w:rsidP="00147C0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/>
          </w:tcPr>
          <w:p w14:paraId="5B354F71" w14:textId="77777777" w:rsidR="00147C01" w:rsidRPr="00147C01" w:rsidRDefault="00147C01" w:rsidP="00147C01">
            <w:pPr>
              <w:jc w:val="both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>Plan and organise the activities of others, considering both short and long term implications to ensure strategic direction is supported</w:t>
            </w:r>
            <w:r w:rsidRPr="00147C0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4EAA1447" w14:textId="77777777" w:rsidR="00147C01" w:rsidRPr="00147C01" w:rsidRDefault="00147C01" w:rsidP="00147C01">
      <w:pPr>
        <w:spacing w:after="10446" w:line="259" w:lineRule="auto"/>
        <w:jc w:val="right"/>
        <w:rPr>
          <w:rFonts w:ascii="Calibri" w:eastAsia="Calibri" w:hAnsi="Calibri" w:cs="Calibri"/>
          <w:color w:val="000000"/>
          <w:sz w:val="22"/>
          <w:lang w:eastAsia="en-GB"/>
        </w:rPr>
      </w:pPr>
      <w:r w:rsidRPr="00147C01">
        <w:rPr>
          <w:rFonts w:eastAsia="Arial" w:cs="Arial"/>
          <w:color w:val="000000"/>
          <w:sz w:val="28"/>
          <w:lang w:eastAsia="en-GB"/>
        </w:rPr>
        <w:t xml:space="preserve"> </w:t>
      </w:r>
      <w:r w:rsidRPr="00147C01">
        <w:rPr>
          <w:rFonts w:eastAsia="Arial" w:cs="Arial"/>
          <w:color w:val="000000"/>
          <w:sz w:val="16"/>
          <w:lang w:eastAsia="en-GB"/>
        </w:rPr>
        <w:t xml:space="preserve">Version 1 – September 2017 </w:t>
      </w:r>
    </w:p>
    <w:p w14:paraId="6DD8C633" w14:textId="04F912E5" w:rsidR="00147C01" w:rsidRPr="00147C01" w:rsidRDefault="00147C01" w:rsidP="00147C01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en-GB"/>
        </w:rPr>
      </w:pPr>
      <w:r w:rsidRPr="00147C01">
        <w:rPr>
          <w:rFonts w:eastAsia="Arial" w:cs="Arial"/>
          <w:b/>
          <w:color w:val="808080"/>
          <w:sz w:val="36"/>
          <w:lang w:eastAsia="en-GB"/>
        </w:rPr>
        <w:lastRenderedPageBreak/>
        <w:t xml:space="preserve">Role Profile (MG02) </w:t>
      </w:r>
    </w:p>
    <w:p w14:paraId="30388DA3" w14:textId="77777777" w:rsidR="00147C01" w:rsidRPr="00147C01" w:rsidRDefault="00147C01" w:rsidP="00147C01">
      <w:pPr>
        <w:spacing w:after="811" w:line="259" w:lineRule="auto"/>
        <w:rPr>
          <w:rFonts w:ascii="Calibri" w:eastAsia="Calibri" w:hAnsi="Calibri" w:cs="Calibri"/>
          <w:color w:val="000000"/>
          <w:sz w:val="22"/>
          <w:lang w:eastAsia="en-GB"/>
        </w:rPr>
      </w:pPr>
      <w:r w:rsidRPr="00147C01">
        <w:rPr>
          <w:rFonts w:eastAsia="Arial" w:cs="Arial"/>
          <w:b/>
          <w:color w:val="005596"/>
          <w:sz w:val="36"/>
          <w:lang w:eastAsia="en-GB"/>
        </w:rPr>
        <w:t xml:space="preserve">Manager 2 (Grade 9/J) </w:t>
      </w:r>
    </w:p>
    <w:p w14:paraId="049E6A7A" w14:textId="77777777" w:rsidR="00147C01" w:rsidRPr="00147C01" w:rsidRDefault="00147C01" w:rsidP="00147C01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en-GB"/>
        </w:rPr>
      </w:pPr>
      <w:r w:rsidRPr="00147C01">
        <w:rPr>
          <w:rFonts w:eastAsia="Arial" w:cs="Arial"/>
          <w:b/>
          <w:color w:val="808080"/>
          <w:sz w:val="36"/>
          <w:lang w:eastAsia="en-GB"/>
        </w:rPr>
        <w:t>Competencies</w:t>
      </w:r>
      <w:r w:rsidRPr="00147C01">
        <w:rPr>
          <w:rFonts w:eastAsia="Arial" w:cs="Arial"/>
          <w:b/>
          <w:color w:val="FFFFFF"/>
          <w:sz w:val="36"/>
          <w:vertAlign w:val="subscript"/>
          <w:lang w:eastAsia="en-GB"/>
        </w:rPr>
        <w:t xml:space="preserve"> </w:t>
      </w:r>
    </w:p>
    <w:tbl>
      <w:tblPr>
        <w:tblStyle w:val="TableGrid2"/>
        <w:tblW w:w="10600" w:type="dxa"/>
        <w:tblInd w:w="-108" w:type="dxa"/>
        <w:tblCellMar>
          <w:top w:w="73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670"/>
        <w:gridCol w:w="8930"/>
      </w:tblGrid>
      <w:tr w:rsidR="00147C01" w:rsidRPr="00147C01" w14:paraId="1F46BD22" w14:textId="77777777" w:rsidTr="00AE0540">
        <w:trPr>
          <w:trHeight w:val="899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79001" w14:textId="77777777" w:rsidR="00147C01" w:rsidRPr="00147C01" w:rsidRDefault="00147C01" w:rsidP="00147C01">
            <w:pPr>
              <w:spacing w:after="26"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Managing, </w:t>
            </w:r>
          </w:p>
          <w:p w14:paraId="3C0C4D5B" w14:textId="77777777" w:rsidR="00147C01" w:rsidRPr="00147C01" w:rsidRDefault="00147C01" w:rsidP="00147C01">
            <w:pPr>
              <w:spacing w:after="26"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Leading and </w:t>
            </w:r>
          </w:p>
          <w:p w14:paraId="3F00717A" w14:textId="77777777" w:rsidR="00147C01" w:rsidRPr="00147C01" w:rsidRDefault="00147C01" w:rsidP="00147C01">
            <w:pPr>
              <w:spacing w:after="26"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Developing </w:t>
            </w:r>
          </w:p>
          <w:p w14:paraId="0F0E31DC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Others 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2E9B84E9" w14:textId="77777777" w:rsidR="00147C01" w:rsidRPr="00147C01" w:rsidRDefault="00147C01" w:rsidP="00147C01">
            <w:pPr>
              <w:spacing w:line="259" w:lineRule="auto"/>
              <w:ind w:right="12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Manage a team </w:t>
            </w:r>
            <w:r w:rsidRPr="00147C01">
              <w:rPr>
                <w:rFonts w:ascii="Arial" w:eastAsia="Arial" w:hAnsi="Arial" w:cs="Arial"/>
                <w:b/>
                <w:color w:val="000000"/>
              </w:rPr>
              <w:t>of specialists</w:t>
            </w:r>
            <w:r w:rsidRPr="00147C01">
              <w:rPr>
                <w:rFonts w:ascii="Arial" w:eastAsia="Arial" w:hAnsi="Arial" w:cs="Arial"/>
                <w:color w:val="000000"/>
              </w:rPr>
              <w:t xml:space="preserve"> with the same or similar area of work (up to 15 employees) </w:t>
            </w:r>
            <w:r w:rsidRPr="00147C01">
              <w:rPr>
                <w:rFonts w:ascii="Arial" w:eastAsia="Arial" w:hAnsi="Arial" w:cs="Arial"/>
                <w:b/>
                <w:color w:val="000000"/>
              </w:rPr>
              <w:t>or manage a large team of operational staff (between 16 and 49 employees)</w:t>
            </w:r>
            <w:r w:rsidRPr="00147C0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147C01" w:rsidRPr="00147C01" w14:paraId="5D5F22AB" w14:textId="77777777" w:rsidTr="00AE0540">
        <w:trPr>
          <w:trHeight w:val="7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D276B3" w14:textId="77777777" w:rsidR="00147C01" w:rsidRPr="00147C01" w:rsidRDefault="00147C01" w:rsidP="00147C01">
            <w:pPr>
              <w:spacing w:after="16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60209774" w14:textId="77777777" w:rsidR="00147C01" w:rsidRPr="00147C01" w:rsidRDefault="00147C01" w:rsidP="00147C01">
            <w:pPr>
              <w:spacing w:line="259" w:lineRule="auto"/>
              <w:ind w:right="6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Manage the continual </w:t>
            </w: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professional </w:t>
            </w:r>
            <w:r w:rsidRPr="00147C01">
              <w:rPr>
                <w:rFonts w:ascii="Arial" w:eastAsia="Arial" w:hAnsi="Arial" w:cs="Arial"/>
                <w:color w:val="000000"/>
              </w:rPr>
              <w:t xml:space="preserve">development of the team to achieve service aims </w:t>
            </w:r>
            <w:r w:rsidRPr="00147C01">
              <w:rPr>
                <w:rFonts w:ascii="Arial" w:eastAsia="Arial" w:hAnsi="Arial" w:cs="Arial"/>
                <w:b/>
                <w:color w:val="000000"/>
              </w:rPr>
              <w:t>and ensure statutory and best practice outcomes are achieved</w:t>
            </w:r>
            <w:r w:rsidRPr="00147C0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147C01" w:rsidRPr="00147C01" w14:paraId="2A5EA623" w14:textId="77777777" w:rsidTr="00AE0540">
        <w:trPr>
          <w:trHeight w:val="6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C1D8AF" w14:textId="77777777" w:rsidR="00147C01" w:rsidRPr="00147C01" w:rsidRDefault="00147C01" w:rsidP="00147C01">
            <w:pPr>
              <w:spacing w:after="16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18A26DE5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Understand the importance of diverse talent during recruitment and development practices </w:t>
            </w:r>
          </w:p>
        </w:tc>
      </w:tr>
      <w:tr w:rsidR="00147C01" w:rsidRPr="00147C01" w14:paraId="01D44EDB" w14:textId="77777777" w:rsidTr="00AE0540">
        <w:trPr>
          <w:trHeight w:val="5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184C2F" w14:textId="77777777" w:rsidR="00147C01" w:rsidRPr="00147C01" w:rsidRDefault="00147C01" w:rsidP="00147C01">
            <w:pPr>
              <w:spacing w:after="16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1B2F54C8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Celebrate team contributions and successes </w:t>
            </w:r>
          </w:p>
        </w:tc>
      </w:tr>
      <w:tr w:rsidR="00147C01" w:rsidRPr="00147C01" w14:paraId="312B4667" w14:textId="77777777" w:rsidTr="00AE0540">
        <w:trPr>
          <w:trHeight w:val="6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E1E500" w14:textId="77777777" w:rsidR="00147C01" w:rsidRPr="00147C01" w:rsidRDefault="00147C01" w:rsidP="00147C01">
            <w:pPr>
              <w:spacing w:after="16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1D1B08BF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Role model enthusiasm and commitment to delivering excellent services which have considered the diverse needs of customers </w:t>
            </w:r>
          </w:p>
        </w:tc>
      </w:tr>
      <w:tr w:rsidR="00147C01" w:rsidRPr="00147C01" w14:paraId="6E114924" w14:textId="77777777" w:rsidTr="00AE0540">
        <w:trPr>
          <w:trHeight w:val="55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38AE0A" w14:textId="77777777" w:rsidR="00147C01" w:rsidRPr="00147C01" w:rsidRDefault="00147C01" w:rsidP="00147C01">
            <w:pPr>
              <w:spacing w:after="16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9A08E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Understand and address performance issues promptly providing continuous feedback </w:t>
            </w:r>
          </w:p>
        </w:tc>
      </w:tr>
      <w:tr w:rsidR="00147C01" w:rsidRPr="00147C01" w14:paraId="297344FE" w14:textId="77777777" w:rsidTr="00AE0540">
        <w:trPr>
          <w:trHeight w:val="391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2FD71A" w14:textId="77777777" w:rsidR="00147C01" w:rsidRPr="00147C01" w:rsidRDefault="00147C01" w:rsidP="00147C01">
            <w:pPr>
              <w:spacing w:line="284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Knowledge and Skills </w:t>
            </w:r>
          </w:p>
          <w:p w14:paraId="4E5BBF03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30BBA344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Relevant degree (or equivalent experience) </w:t>
            </w:r>
          </w:p>
        </w:tc>
      </w:tr>
      <w:tr w:rsidR="00147C01" w:rsidRPr="00147C01" w14:paraId="51E984A4" w14:textId="77777777" w:rsidTr="00AE0540">
        <w:trPr>
          <w:trHeight w:val="51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2A7D38" w14:textId="77777777" w:rsidR="00147C01" w:rsidRPr="00147C01" w:rsidRDefault="00147C01" w:rsidP="00147C01">
            <w:pPr>
              <w:spacing w:after="16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6712A8FB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Management qualification (or equivalent experience) </w:t>
            </w:r>
          </w:p>
        </w:tc>
      </w:tr>
      <w:tr w:rsidR="00147C01" w:rsidRPr="00147C01" w14:paraId="4C46E5ED" w14:textId="77777777" w:rsidTr="00AE0540">
        <w:trPr>
          <w:trHeight w:val="6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927128" w14:textId="77777777" w:rsidR="00147C01" w:rsidRPr="00147C01" w:rsidRDefault="00147C01" w:rsidP="00147C01">
            <w:pPr>
              <w:spacing w:after="16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3B0BBC63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>Relevant professional qualification (or equivalent experience) with clearly evidenced continuous professional development</w:t>
            </w:r>
            <w:r w:rsidRPr="00147C0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147C01" w:rsidRPr="00147C01" w14:paraId="38079B6B" w14:textId="77777777" w:rsidTr="00AE0540">
        <w:trPr>
          <w:trHeight w:val="10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EF8545" w14:textId="77777777" w:rsidR="00147C01" w:rsidRPr="00147C01" w:rsidRDefault="00147C01" w:rsidP="00147C01">
            <w:pPr>
              <w:spacing w:after="16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3DD88F8B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>Authoritative</w:t>
            </w:r>
            <w:r w:rsidRPr="00147C01">
              <w:rPr>
                <w:rFonts w:ascii="Arial" w:eastAsia="Arial" w:hAnsi="Arial" w:cs="Arial"/>
                <w:color w:val="000000"/>
              </w:rPr>
              <w:t xml:space="preserve"> knowledge of the work practices, processes and procedures (including legal and regulatory requirements and the risks of non compliance) relevant to the service, including broader commercial awareness </w:t>
            </w:r>
          </w:p>
        </w:tc>
      </w:tr>
      <w:tr w:rsidR="00147C01" w:rsidRPr="00147C01" w14:paraId="61B3D242" w14:textId="77777777" w:rsidTr="00AE0540">
        <w:trPr>
          <w:trHeight w:val="6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E21C22" w14:textId="77777777" w:rsidR="00147C01" w:rsidRPr="00147C01" w:rsidRDefault="00147C01" w:rsidP="00147C01">
            <w:pPr>
              <w:spacing w:after="16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7B5E0A08" w14:textId="77777777" w:rsidR="00147C01" w:rsidRPr="00147C01" w:rsidRDefault="00147C01" w:rsidP="00147C01">
            <w:pPr>
              <w:spacing w:line="259" w:lineRule="auto"/>
              <w:ind w:right="12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Analyse data and interpret customer information to produce reports that will inform service design </w:t>
            </w:r>
          </w:p>
        </w:tc>
      </w:tr>
      <w:tr w:rsidR="00147C01" w:rsidRPr="00147C01" w14:paraId="2434C756" w14:textId="77777777" w:rsidTr="00AE0540">
        <w:trPr>
          <w:trHeight w:val="5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9629D5" w14:textId="77777777" w:rsidR="00147C01" w:rsidRPr="00147C01" w:rsidRDefault="00147C01" w:rsidP="00147C01">
            <w:pPr>
              <w:spacing w:after="16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7DCFB3E1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Presentation of own or teams work in a focussed and engaging way </w:t>
            </w:r>
          </w:p>
        </w:tc>
      </w:tr>
      <w:tr w:rsidR="00147C01" w:rsidRPr="00147C01" w14:paraId="4CADBEE8" w14:textId="77777777" w:rsidTr="00AE0540">
        <w:trPr>
          <w:trHeight w:val="47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CFE6D1" w14:textId="77777777" w:rsidR="00147C01" w:rsidRPr="00147C01" w:rsidRDefault="00147C01" w:rsidP="00147C01">
            <w:pPr>
              <w:spacing w:after="16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/>
            <w:vAlign w:val="center"/>
          </w:tcPr>
          <w:p w14:paraId="1DD698B9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Complaint handling skills with the ability to respond to escalated customer issues </w:t>
            </w:r>
          </w:p>
        </w:tc>
      </w:tr>
      <w:tr w:rsidR="00147C01" w:rsidRPr="00147C01" w14:paraId="70CCD1FC" w14:textId="77777777" w:rsidTr="00AE0540">
        <w:trPr>
          <w:trHeight w:val="727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081B1FB" w14:textId="77777777" w:rsidR="00147C01" w:rsidRPr="00147C01" w:rsidRDefault="00147C01" w:rsidP="00147C01">
            <w:pPr>
              <w:spacing w:line="259" w:lineRule="auto"/>
              <w:ind w:right="51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Creativity and Innovation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A95D302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Use effective interpersonal skills to develop solutions to complex or contentious problems where there are a range of options and the information is unclear or conflicting </w:t>
            </w:r>
          </w:p>
        </w:tc>
      </w:tr>
      <w:tr w:rsidR="00147C01" w:rsidRPr="00147C01" w14:paraId="07E2E358" w14:textId="77777777" w:rsidTr="00AE0540">
        <w:trPr>
          <w:trHeight w:val="6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A09DB7" w14:textId="77777777" w:rsidR="00147C01" w:rsidRPr="00147C01" w:rsidRDefault="00147C01" w:rsidP="00147C01">
            <w:pPr>
              <w:spacing w:after="16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38CF6859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Work in partnership with other areas to identify, recommend, and develop improvements to the efficiency and continuity of own service </w:t>
            </w:r>
          </w:p>
        </w:tc>
      </w:tr>
      <w:tr w:rsidR="00147C01" w:rsidRPr="00147C01" w14:paraId="56E35C17" w14:textId="77777777" w:rsidTr="00AE0540">
        <w:trPr>
          <w:trHeight w:val="7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38659C" w14:textId="77777777" w:rsidR="00147C01" w:rsidRPr="00147C01" w:rsidRDefault="00147C01" w:rsidP="00147C01">
            <w:pPr>
              <w:spacing w:after="16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5C9EE5D1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Encourage and recognise creativity and innovation in own team in relation to business as usual and new commercial opportunities </w:t>
            </w:r>
          </w:p>
        </w:tc>
      </w:tr>
      <w:tr w:rsidR="00147C01" w:rsidRPr="00147C01" w14:paraId="30F4599B" w14:textId="77777777" w:rsidTr="00AE0540">
        <w:trPr>
          <w:trHeight w:val="727"/>
        </w:trPr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0BE09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8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/>
            <w:vAlign w:val="center"/>
          </w:tcPr>
          <w:p w14:paraId="13975DC0" w14:textId="77777777" w:rsidR="00147C01" w:rsidRPr="00147C01" w:rsidRDefault="00147C01" w:rsidP="00147C01">
            <w:pPr>
              <w:spacing w:line="259" w:lineRule="auto"/>
              <w:jc w:val="both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>Contribute to shaping the strategic direction of own area by recommending and implementing change using information and data from customers</w:t>
            </w:r>
            <w:r w:rsidRPr="00147C0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147C01" w:rsidRPr="00147C01" w14:paraId="717F95FE" w14:textId="77777777" w:rsidTr="00AE0540">
        <w:trPr>
          <w:trHeight w:val="473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1E5465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Relationships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B986C4E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>Develop relationships with customers which</w:t>
            </w: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 will </w:t>
            </w:r>
            <w:r w:rsidRPr="00147C01">
              <w:rPr>
                <w:rFonts w:ascii="Arial" w:eastAsia="Arial" w:hAnsi="Arial" w:cs="Arial"/>
                <w:color w:val="000000"/>
              </w:rPr>
              <w:t>have a direct impact on the service</w:t>
            </w:r>
            <w:r w:rsidRPr="00147C01"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</w:tr>
      <w:tr w:rsidR="00147C01" w:rsidRPr="00147C01" w14:paraId="0AEBAFF9" w14:textId="77777777" w:rsidTr="00AE0540">
        <w:trPr>
          <w:trHeight w:val="6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AA312D" w14:textId="77777777" w:rsidR="00147C01" w:rsidRPr="00147C01" w:rsidRDefault="00147C01" w:rsidP="00147C01">
            <w:pPr>
              <w:spacing w:after="16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0A2D6797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Seek and develop partnerships to achieve collective objectives and help to overcome any barriers to joint working </w:t>
            </w:r>
          </w:p>
        </w:tc>
      </w:tr>
      <w:tr w:rsidR="00147C01" w:rsidRPr="00147C01" w14:paraId="453526B1" w14:textId="77777777" w:rsidTr="00147C01">
        <w:tblPrEx>
          <w:tblCellMar>
            <w:top w:w="75" w:type="dxa"/>
            <w:left w:w="107" w:type="dxa"/>
            <w:right w:w="54" w:type="dxa"/>
          </w:tblCellMar>
        </w:tblPrEx>
        <w:trPr>
          <w:trHeight w:val="685"/>
        </w:trPr>
        <w:tc>
          <w:tcPr>
            <w:tcW w:w="16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AAC11" w14:textId="77777777" w:rsidR="00147C01" w:rsidRPr="00147C01" w:rsidRDefault="00147C01" w:rsidP="00147C01">
            <w:pPr>
              <w:spacing w:line="259" w:lineRule="auto"/>
              <w:ind w:left="1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Decision making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037BC08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Accountable for the delivery and performance of own team against current and future objectives </w:t>
            </w:r>
          </w:p>
        </w:tc>
      </w:tr>
      <w:tr w:rsidR="00147C01" w:rsidRPr="00147C01" w14:paraId="5BD8E7E2" w14:textId="77777777" w:rsidTr="00147C01">
        <w:tblPrEx>
          <w:tblCellMar>
            <w:top w:w="75" w:type="dxa"/>
            <w:left w:w="107" w:type="dxa"/>
            <w:right w:w="54" w:type="dxa"/>
          </w:tblCellMar>
        </w:tblPrEx>
        <w:trPr>
          <w:trHeight w:val="72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1A3F73" w14:textId="77777777" w:rsidR="00147C01" w:rsidRPr="00147C01" w:rsidRDefault="00147C01" w:rsidP="00147C01">
            <w:pPr>
              <w:spacing w:after="16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/>
            <w:vAlign w:val="center"/>
          </w:tcPr>
          <w:p w14:paraId="4100EEE0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Make evidence based and outcome focussed decisions using proactive risk management to ensure the quality of the service is maintained </w:t>
            </w:r>
          </w:p>
        </w:tc>
      </w:tr>
      <w:tr w:rsidR="00147C01" w:rsidRPr="00147C01" w14:paraId="174C2D72" w14:textId="77777777" w:rsidTr="00147C01">
        <w:tblPrEx>
          <w:tblCellMar>
            <w:top w:w="75" w:type="dxa"/>
            <w:left w:w="107" w:type="dxa"/>
            <w:right w:w="54" w:type="dxa"/>
          </w:tblCellMar>
        </w:tblPrEx>
        <w:trPr>
          <w:trHeight w:val="727"/>
        </w:trPr>
        <w:tc>
          <w:tcPr>
            <w:tcW w:w="1670" w:type="dxa"/>
            <w:vMerge w:val="restart"/>
            <w:tcBorders>
              <w:top w:val="single" w:sz="4" w:space="0" w:color="000000"/>
              <w:left w:val="nil"/>
              <w:bottom w:val="single" w:sz="4" w:space="0" w:color="808080"/>
              <w:right w:val="single" w:sz="4" w:space="0" w:color="000000"/>
            </w:tcBorders>
          </w:tcPr>
          <w:p w14:paraId="2B44A125" w14:textId="77777777" w:rsidR="00147C01" w:rsidRPr="00147C01" w:rsidRDefault="00147C01" w:rsidP="00147C01">
            <w:pPr>
              <w:spacing w:after="26" w:line="259" w:lineRule="auto"/>
              <w:ind w:left="1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Work </w:t>
            </w:r>
          </w:p>
          <w:p w14:paraId="02E6CC55" w14:textId="77777777" w:rsidR="00147C01" w:rsidRPr="00147C01" w:rsidRDefault="00147C01" w:rsidP="00147C01">
            <w:pPr>
              <w:spacing w:line="259" w:lineRule="auto"/>
              <w:ind w:left="1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 xml:space="preserve">Demands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B397BB8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Set clear and realistic objectives for others ensuring they fit with the service plans; monitor progress against objectives and provide feedback </w:t>
            </w:r>
          </w:p>
        </w:tc>
      </w:tr>
      <w:tr w:rsidR="00147C01" w:rsidRPr="00147C01" w14:paraId="7FE52465" w14:textId="77777777" w:rsidTr="00147C01">
        <w:tblPrEx>
          <w:tblCellMar>
            <w:top w:w="75" w:type="dxa"/>
            <w:left w:w="107" w:type="dxa"/>
            <w:right w:w="54" w:type="dxa"/>
          </w:tblCellMar>
        </w:tblPrEx>
        <w:trPr>
          <w:trHeight w:val="42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7832AC" w14:textId="77777777" w:rsidR="00147C01" w:rsidRPr="00147C01" w:rsidRDefault="00147C01" w:rsidP="00147C01">
            <w:pPr>
              <w:spacing w:after="16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7E3CDC87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Prioritise workload in an environment of change and where there are competing demands </w:t>
            </w:r>
          </w:p>
        </w:tc>
      </w:tr>
      <w:tr w:rsidR="00147C01" w:rsidRPr="00147C01" w14:paraId="1A3299E4" w14:textId="77777777" w:rsidTr="00147C01">
        <w:tblPrEx>
          <w:tblCellMar>
            <w:top w:w="75" w:type="dxa"/>
            <w:left w:w="107" w:type="dxa"/>
            <w:right w:w="54" w:type="dxa"/>
          </w:tblCellMar>
        </w:tblPrEx>
        <w:trPr>
          <w:trHeight w:val="7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B2328D" w14:textId="77777777" w:rsidR="00147C01" w:rsidRPr="00147C01" w:rsidRDefault="00147C01" w:rsidP="00147C01">
            <w:pPr>
              <w:spacing w:after="16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8930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134A0871" w14:textId="77777777" w:rsidR="00147C01" w:rsidRPr="00147C01" w:rsidRDefault="00147C01" w:rsidP="00147C01">
            <w:pPr>
              <w:spacing w:line="259" w:lineRule="auto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color w:val="000000"/>
              </w:rPr>
              <w:t xml:space="preserve">Use relevant information to anticipate potential problems and ensure the continuity of service is maintained </w:t>
            </w:r>
          </w:p>
        </w:tc>
      </w:tr>
      <w:tr w:rsidR="00147C01" w:rsidRPr="00147C01" w14:paraId="7AC4A1CD" w14:textId="77777777" w:rsidTr="00147C01">
        <w:tblPrEx>
          <w:tblCellMar>
            <w:top w:w="75" w:type="dxa"/>
            <w:left w:w="107" w:type="dxa"/>
            <w:right w:w="54" w:type="dxa"/>
          </w:tblCellMar>
        </w:tblPrEx>
        <w:trPr>
          <w:trHeight w:val="68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</w:tcPr>
          <w:p w14:paraId="22467435" w14:textId="77777777" w:rsidR="00147C01" w:rsidRPr="00147C01" w:rsidRDefault="00147C01" w:rsidP="00147C01">
            <w:pPr>
              <w:spacing w:after="16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/>
          </w:tcPr>
          <w:p w14:paraId="03E4C776" w14:textId="77777777" w:rsidR="00147C01" w:rsidRPr="00147C01" w:rsidRDefault="00147C01" w:rsidP="00147C01">
            <w:pPr>
              <w:spacing w:line="259" w:lineRule="auto"/>
              <w:jc w:val="both"/>
              <w:rPr>
                <w:rFonts w:eastAsia="Calibri" w:cs="Calibri"/>
                <w:color w:val="000000"/>
              </w:rPr>
            </w:pPr>
            <w:r w:rsidRPr="00147C01">
              <w:rPr>
                <w:rFonts w:ascii="Arial" w:eastAsia="Arial" w:hAnsi="Arial" w:cs="Arial"/>
                <w:b/>
                <w:color w:val="000000"/>
              </w:rPr>
              <w:t>Plan and organise the activities of others, considering both short and long term implications to ensure strategic direction is supported</w:t>
            </w:r>
            <w:r w:rsidRPr="00147C01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64802E8E" w14:textId="77777777" w:rsidR="00147C01" w:rsidRPr="00147C01" w:rsidRDefault="00147C01" w:rsidP="00147C01">
      <w:pPr>
        <w:spacing w:after="10446" w:line="259" w:lineRule="auto"/>
        <w:jc w:val="right"/>
        <w:rPr>
          <w:rFonts w:ascii="Calibri" w:eastAsia="Calibri" w:hAnsi="Calibri" w:cs="Calibri"/>
          <w:color w:val="000000"/>
          <w:sz w:val="22"/>
          <w:lang w:eastAsia="en-GB"/>
        </w:rPr>
      </w:pPr>
      <w:r w:rsidRPr="00147C01">
        <w:rPr>
          <w:rFonts w:eastAsia="Arial" w:cs="Arial"/>
          <w:color w:val="000000"/>
          <w:sz w:val="28"/>
          <w:lang w:eastAsia="en-GB"/>
        </w:rPr>
        <w:t xml:space="preserve"> </w:t>
      </w:r>
      <w:r w:rsidRPr="00147C01">
        <w:rPr>
          <w:rFonts w:eastAsia="Arial" w:cs="Arial"/>
          <w:color w:val="000000"/>
          <w:sz w:val="16"/>
          <w:lang w:eastAsia="en-GB"/>
        </w:rPr>
        <w:t xml:space="preserve">Version 1 – September 2017 </w:t>
      </w:r>
    </w:p>
    <w:p w14:paraId="2486EBCF" w14:textId="77777777" w:rsidR="00147C01" w:rsidRPr="00147C01" w:rsidRDefault="00147C01" w:rsidP="00147C01">
      <w:pPr>
        <w:spacing w:after="12865" w:line="259" w:lineRule="auto"/>
        <w:rPr>
          <w:rFonts w:ascii="Calibri" w:eastAsia="Calibri" w:hAnsi="Calibri" w:cs="Calibri"/>
          <w:color w:val="000000"/>
          <w:sz w:val="22"/>
          <w:lang w:eastAsia="en-GB"/>
        </w:rPr>
      </w:pPr>
    </w:p>
    <w:p w14:paraId="67111F17" w14:textId="77777777" w:rsidR="00147C01" w:rsidRPr="001C0078" w:rsidRDefault="00147C01" w:rsidP="001C0078">
      <w:pPr>
        <w:spacing w:line="300" w:lineRule="exact"/>
        <w:ind w:left="360"/>
        <w:rPr>
          <w:szCs w:val="24"/>
        </w:rPr>
      </w:pPr>
    </w:p>
    <w:sectPr w:rsidR="00147C01" w:rsidRPr="001C0078" w:rsidSect="00C26D71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EC75" w14:textId="77777777" w:rsidR="005C3A28" w:rsidRDefault="005C3A28" w:rsidP="009312EE">
      <w:r>
        <w:separator/>
      </w:r>
    </w:p>
  </w:endnote>
  <w:endnote w:type="continuationSeparator" w:id="0">
    <w:p w14:paraId="263FF841" w14:textId="77777777" w:rsidR="005C3A28" w:rsidRDefault="005C3A28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C3CB" w14:textId="5DC7A1D6" w:rsidR="001F0105" w:rsidRDefault="001F01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8866" w14:textId="77777777" w:rsid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  <w:p w14:paraId="00C78BA6" w14:textId="77777777" w:rsidR="00951E69" w:rsidRPr="009312EE" w:rsidRDefault="00CD39D3" w:rsidP="00951E69">
    <w:pPr>
      <w:pStyle w:val="ListParagraph"/>
      <w:spacing w:after="113" w:line="300" w:lineRule="exact"/>
      <w:ind w:left="0"/>
      <w:jc w:val="right"/>
      <w:rPr>
        <w:sz w:val="20"/>
        <w:szCs w:val="20"/>
      </w:rPr>
    </w:pPr>
    <w:r>
      <w:rPr>
        <w:sz w:val="20"/>
        <w:szCs w:val="20"/>
      </w:rPr>
      <w:t>February</w:t>
    </w:r>
    <w:r w:rsidR="00951E69">
      <w:rPr>
        <w:sz w:val="20"/>
        <w:szCs w:val="20"/>
      </w:rPr>
      <w:t xml:space="preserve">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5756" w14:textId="2777A0E8" w:rsidR="001F0105" w:rsidRDefault="001F0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8C57" w14:textId="77777777" w:rsidR="005C3A28" w:rsidRDefault="005C3A28" w:rsidP="009312EE">
      <w:r>
        <w:separator/>
      </w:r>
    </w:p>
  </w:footnote>
  <w:footnote w:type="continuationSeparator" w:id="0">
    <w:p w14:paraId="25FAF1FA" w14:textId="77777777" w:rsidR="005C3A28" w:rsidRDefault="005C3A28" w:rsidP="0093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C2B58"/>
    <w:multiLevelType w:val="hybridMultilevel"/>
    <w:tmpl w:val="181E9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3C685C"/>
    <w:multiLevelType w:val="hybridMultilevel"/>
    <w:tmpl w:val="863E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E03F9"/>
    <w:multiLevelType w:val="hybridMultilevel"/>
    <w:tmpl w:val="FB0EF5E0"/>
    <w:lvl w:ilvl="0" w:tplc="BF860764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B7DD0"/>
    <w:multiLevelType w:val="hybridMultilevel"/>
    <w:tmpl w:val="35543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31F0C"/>
    <w:multiLevelType w:val="hybridMultilevel"/>
    <w:tmpl w:val="7BCA6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890209">
    <w:abstractNumId w:val="2"/>
  </w:num>
  <w:num w:numId="2" w16cid:durableId="1425565945">
    <w:abstractNumId w:val="3"/>
  </w:num>
  <w:num w:numId="3" w16cid:durableId="1007366339">
    <w:abstractNumId w:val="5"/>
  </w:num>
  <w:num w:numId="4" w16cid:durableId="813060252">
    <w:abstractNumId w:val="7"/>
  </w:num>
  <w:num w:numId="5" w16cid:durableId="1261141365">
    <w:abstractNumId w:val="0"/>
  </w:num>
  <w:num w:numId="6" w16cid:durableId="676544066">
    <w:abstractNumId w:val="10"/>
  </w:num>
  <w:num w:numId="7" w16cid:durableId="1404109477">
    <w:abstractNumId w:val="8"/>
  </w:num>
  <w:num w:numId="8" w16cid:durableId="1403915368">
    <w:abstractNumId w:val="3"/>
  </w:num>
  <w:num w:numId="9" w16cid:durableId="1478568089">
    <w:abstractNumId w:val="6"/>
  </w:num>
  <w:num w:numId="10" w16cid:durableId="1315641865">
    <w:abstractNumId w:val="9"/>
  </w:num>
  <w:num w:numId="11" w16cid:durableId="9261319">
    <w:abstractNumId w:val="4"/>
  </w:num>
  <w:num w:numId="12" w16cid:durableId="1758558147">
    <w:abstractNumId w:val="1"/>
  </w:num>
  <w:num w:numId="13" w16cid:durableId="378365336">
    <w:abstractNumId w:val="3"/>
  </w:num>
  <w:num w:numId="14" w16cid:durableId="333805921">
    <w:abstractNumId w:val="3"/>
  </w:num>
  <w:num w:numId="15" w16cid:durableId="2121561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71"/>
    <w:rsid w:val="000368B5"/>
    <w:rsid w:val="000613AA"/>
    <w:rsid w:val="0009316A"/>
    <w:rsid w:val="000F534A"/>
    <w:rsid w:val="00147C01"/>
    <w:rsid w:val="0015667C"/>
    <w:rsid w:val="001A3A6B"/>
    <w:rsid w:val="001C0078"/>
    <w:rsid w:val="001C4F25"/>
    <w:rsid w:val="001D3687"/>
    <w:rsid w:val="001D7A13"/>
    <w:rsid w:val="001E4077"/>
    <w:rsid w:val="001F0105"/>
    <w:rsid w:val="002545FB"/>
    <w:rsid w:val="00262E55"/>
    <w:rsid w:val="0027137C"/>
    <w:rsid w:val="002A2382"/>
    <w:rsid w:val="002A32E4"/>
    <w:rsid w:val="002A3B04"/>
    <w:rsid w:val="002C732A"/>
    <w:rsid w:val="002E5A4D"/>
    <w:rsid w:val="00332DA0"/>
    <w:rsid w:val="003673B6"/>
    <w:rsid w:val="00371CD4"/>
    <w:rsid w:val="003A7A55"/>
    <w:rsid w:val="00452C08"/>
    <w:rsid w:val="00472E55"/>
    <w:rsid w:val="00491704"/>
    <w:rsid w:val="00493CC3"/>
    <w:rsid w:val="004F70D2"/>
    <w:rsid w:val="00532236"/>
    <w:rsid w:val="005C3A28"/>
    <w:rsid w:val="005F303F"/>
    <w:rsid w:val="00604114"/>
    <w:rsid w:val="00636E21"/>
    <w:rsid w:val="00640561"/>
    <w:rsid w:val="00652B21"/>
    <w:rsid w:val="006647C1"/>
    <w:rsid w:val="00685599"/>
    <w:rsid w:val="00686AB1"/>
    <w:rsid w:val="006914C2"/>
    <w:rsid w:val="006B6728"/>
    <w:rsid w:val="006E0C0E"/>
    <w:rsid w:val="006E47D6"/>
    <w:rsid w:val="006F0FB7"/>
    <w:rsid w:val="0071002E"/>
    <w:rsid w:val="00731990"/>
    <w:rsid w:val="00740178"/>
    <w:rsid w:val="0075220D"/>
    <w:rsid w:val="0077156F"/>
    <w:rsid w:val="007E6187"/>
    <w:rsid w:val="008355F2"/>
    <w:rsid w:val="00841BE3"/>
    <w:rsid w:val="008A0289"/>
    <w:rsid w:val="008B610E"/>
    <w:rsid w:val="008B745B"/>
    <w:rsid w:val="008E67C0"/>
    <w:rsid w:val="008F752B"/>
    <w:rsid w:val="009312EE"/>
    <w:rsid w:val="00942969"/>
    <w:rsid w:val="00951E69"/>
    <w:rsid w:val="00961696"/>
    <w:rsid w:val="009E51B7"/>
    <w:rsid w:val="009E794D"/>
    <w:rsid w:val="00A0755B"/>
    <w:rsid w:val="00A13C32"/>
    <w:rsid w:val="00B22BC5"/>
    <w:rsid w:val="00BA5A7F"/>
    <w:rsid w:val="00BB199D"/>
    <w:rsid w:val="00C144C6"/>
    <w:rsid w:val="00C217BE"/>
    <w:rsid w:val="00C26D71"/>
    <w:rsid w:val="00C50476"/>
    <w:rsid w:val="00C86C43"/>
    <w:rsid w:val="00CD39D3"/>
    <w:rsid w:val="00D31BF6"/>
    <w:rsid w:val="00D41B90"/>
    <w:rsid w:val="00D92867"/>
    <w:rsid w:val="00DC1FBF"/>
    <w:rsid w:val="00E54506"/>
    <w:rsid w:val="00EA7A50"/>
    <w:rsid w:val="00EA7EA2"/>
    <w:rsid w:val="00F26E7E"/>
    <w:rsid w:val="00F6743F"/>
    <w:rsid w:val="00F9310C"/>
    <w:rsid w:val="00FC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869E"/>
  <w15:docId w15:val="{F94FD12C-85B8-4FAC-A8B6-F8E4FC51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rsid w:val="00636E21"/>
    <w:pPr>
      <w:spacing w:before="240" w:after="240" w:line="336" w:lineRule="atLeast"/>
    </w:pPr>
    <w:rPr>
      <w:rFonts w:ascii="Times New Roman" w:eastAsia="Times New Roman" w:hAnsi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036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47C01"/>
    <w:pPr>
      <w:spacing w:after="0" w:line="240" w:lineRule="auto"/>
    </w:pPr>
    <w:rPr>
      <w:rFonts w:ascii="Calibri" w:eastAsia="Times New Roman" w:hAnsi="Calibri"/>
      <w:sz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47C01"/>
    <w:pPr>
      <w:spacing w:after="0" w:line="240" w:lineRule="auto"/>
    </w:pPr>
    <w:rPr>
      <w:rFonts w:ascii="Calibri" w:eastAsia="Times New Roman" w:hAnsi="Calibri"/>
      <w:sz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47C01"/>
    <w:pPr>
      <w:spacing w:after="0" w:line="240" w:lineRule="auto"/>
    </w:pPr>
    <w:rPr>
      <w:rFonts w:ascii="Calibri" w:eastAsia="Times New Roman" w:hAnsi="Calibri"/>
      <w:sz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53DA-9FA1-48BD-A516-C272AA3662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c22074-f0d7-42f8-b673-47991cc48ec6}" enabled="1" method="Privileged" siteId="{c9463313-35e1-40e4-944a-dd798ec9e4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Pye</dc:creator>
  <cp:lastModifiedBy>Amy Harris</cp:lastModifiedBy>
  <cp:revision>11</cp:revision>
  <cp:lastPrinted>2017-07-28T10:20:00Z</cp:lastPrinted>
  <dcterms:created xsi:type="dcterms:W3CDTF">2024-09-26T10:51:00Z</dcterms:created>
  <dcterms:modified xsi:type="dcterms:W3CDTF">2025-11-07T13:44:00Z</dcterms:modified>
</cp:coreProperties>
</file>