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5086" w14:textId="4CAA0A67" w:rsidR="00DA5E3D" w:rsidRDefault="009D7B8E" w:rsidP="002C732A">
      <w:pPr>
        <w:spacing w:after="113" w:line="400" w:lineRule="exact"/>
        <w:rPr>
          <w:b/>
          <w:color w:val="808080" w:themeColor="background1" w:themeShade="80"/>
          <w:sz w:val="36"/>
          <w:szCs w:val="36"/>
        </w:rPr>
      </w:pPr>
      <w:r>
        <w:rPr>
          <w:b/>
          <w:color w:val="808080" w:themeColor="background1" w:themeShade="80"/>
          <w:sz w:val="36"/>
          <w:szCs w:val="36"/>
        </w:rPr>
        <w:t>Role Profile</w:t>
      </w:r>
    </w:p>
    <w:p w14:paraId="6D75743B" w14:textId="027FED99" w:rsidR="002501D9" w:rsidRPr="002501D9" w:rsidRDefault="00C17DF2" w:rsidP="000277B7">
      <w:pPr>
        <w:spacing w:after="113"/>
        <w:rPr>
          <w:b/>
          <w:color w:val="005596" w:themeColor="text2"/>
          <w:sz w:val="20"/>
          <w:szCs w:val="20"/>
        </w:rPr>
      </w:pPr>
      <w:r>
        <w:rPr>
          <w:b/>
          <w:color w:val="005596" w:themeColor="text2"/>
          <w:sz w:val="36"/>
          <w:szCs w:val="36"/>
        </w:rPr>
        <w:t>Early Years Area SENCO</w:t>
      </w:r>
    </w:p>
    <w:p w14:paraId="7815DD9E" w14:textId="5DEE1699" w:rsidR="002501D9" w:rsidRDefault="00CE2B06" w:rsidP="002501D9">
      <w:pPr>
        <w:rPr>
          <w:color w:val="000000" w:themeColor="text1"/>
        </w:rPr>
      </w:pPr>
      <w:r w:rsidRPr="002501D9">
        <w:rPr>
          <w:b/>
          <w:color w:val="005596" w:themeColor="text2"/>
          <w:sz w:val="20"/>
          <w:szCs w:val="20"/>
        </w:rPr>
        <w:br/>
      </w:r>
      <w:r w:rsidR="002A3B04" w:rsidRPr="008B610E">
        <w:rPr>
          <w:b/>
          <w:color w:val="808080" w:themeColor="background1" w:themeShade="80"/>
        </w:rPr>
        <w:t>Role Profile</w:t>
      </w:r>
      <w:r w:rsidR="002A3B04" w:rsidRPr="002A3B04">
        <w:rPr>
          <w:color w:val="000000" w:themeColor="text1"/>
        </w:rPr>
        <w:tab/>
      </w:r>
      <w:r w:rsidR="002A3B04" w:rsidRPr="002A3B04">
        <w:rPr>
          <w:color w:val="000000" w:themeColor="text1"/>
        </w:rPr>
        <w:tab/>
      </w:r>
      <w:r w:rsidR="00C17DF2">
        <w:rPr>
          <w:color w:val="000000" w:themeColor="text1"/>
        </w:rPr>
        <w:t>IFS011</w:t>
      </w:r>
      <w:r>
        <w:rPr>
          <w:b/>
          <w:color w:val="005596" w:themeColor="text2"/>
          <w:sz w:val="36"/>
          <w:szCs w:val="36"/>
        </w:rPr>
        <w:br/>
      </w:r>
      <w:r w:rsidR="002A3B04" w:rsidRPr="008B610E">
        <w:rPr>
          <w:b/>
          <w:color w:val="808080" w:themeColor="background1" w:themeShade="80"/>
        </w:rPr>
        <w:t>Service/Team</w:t>
      </w:r>
      <w:r w:rsidR="006647C1">
        <w:rPr>
          <w:color w:val="000000" w:themeColor="text1"/>
        </w:rPr>
        <w:tab/>
      </w:r>
      <w:r w:rsidR="0018733B">
        <w:rPr>
          <w:color w:val="000000" w:themeColor="text1"/>
        </w:rPr>
        <w:t>Education Effectiveness</w:t>
      </w:r>
    </w:p>
    <w:p w14:paraId="497855E1" w14:textId="77777777" w:rsidR="00CA4A6F" w:rsidRDefault="002A3B04" w:rsidP="00CA4A6F">
      <w:pPr>
        <w:rPr>
          <w:rFonts w:cs="Arial"/>
          <w:b/>
          <w:color w:val="808080" w:themeColor="background1" w:themeShade="80"/>
          <w:szCs w:val="24"/>
        </w:rPr>
      </w:pPr>
      <w:r w:rsidRPr="008B610E">
        <w:rPr>
          <w:b/>
          <w:color w:val="808080" w:themeColor="background1" w:themeShade="80"/>
        </w:rPr>
        <w:t>Reports to</w:t>
      </w:r>
      <w:r w:rsidRPr="002A3B04">
        <w:rPr>
          <w:color w:val="000000" w:themeColor="text1"/>
        </w:rPr>
        <w:tab/>
      </w:r>
      <w:r w:rsidRPr="002A3B04">
        <w:rPr>
          <w:color w:val="000000" w:themeColor="text1"/>
        </w:rPr>
        <w:tab/>
      </w:r>
      <w:r w:rsidR="0018733B">
        <w:rPr>
          <w:color w:val="000000" w:themeColor="text1"/>
        </w:rPr>
        <w:t>Senior Area SENCO</w:t>
      </w:r>
      <w:r w:rsidR="000D2C5A" w:rsidRPr="00A232C6">
        <w:rPr>
          <w:rFonts w:cs="Arial"/>
          <w:b/>
          <w:color w:val="808080" w:themeColor="background1" w:themeShade="80"/>
          <w:szCs w:val="24"/>
        </w:rPr>
        <w:t xml:space="preserve"> </w:t>
      </w:r>
    </w:p>
    <w:p w14:paraId="155AF4A4" w14:textId="225246F1" w:rsidR="007D54D3" w:rsidRPr="00CA4A6F" w:rsidRDefault="00227838" w:rsidP="00CA4A6F">
      <w:pPr>
        <w:rPr>
          <w:rFonts w:cs="Arial"/>
          <w:b/>
          <w:color w:val="808080" w:themeColor="background1" w:themeShade="80"/>
          <w:szCs w:val="24"/>
        </w:rPr>
      </w:pPr>
      <w:r w:rsidRPr="008B610E">
        <w:rPr>
          <w:noProof/>
          <w:sz w:val="28"/>
          <w:szCs w:val="28"/>
          <w:lang w:eastAsia="en-GB"/>
        </w:rPr>
        <mc:AlternateContent>
          <mc:Choice Requires="wps">
            <w:drawing>
              <wp:anchor distT="0" distB="0" distL="114300" distR="114300" simplePos="0" relativeHeight="251659264" behindDoc="1" locked="1" layoutInCell="1" allowOverlap="1" wp14:anchorId="6A3EAF4A" wp14:editId="125B959C">
                <wp:simplePos x="0" y="0"/>
                <wp:positionH relativeFrom="margin">
                  <wp:align>left</wp:align>
                </wp:positionH>
                <wp:positionV relativeFrom="page">
                  <wp:posOffset>2055495</wp:posOffset>
                </wp:positionV>
                <wp:extent cx="6534150" cy="6477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647700"/>
                        </a:xfrm>
                        <a:prstGeom prst="rect">
                          <a:avLst/>
                        </a:prstGeom>
                        <a:solidFill>
                          <a:srgbClr val="D9D9D9"/>
                        </a:solidFill>
                        <a:ln w="9525">
                          <a:noFill/>
                          <a:miter lim="800000"/>
                          <a:headEnd/>
                          <a:tailEnd/>
                        </a:ln>
                      </wps:spPr>
                      <wps:txbx>
                        <w:txbxContent>
                          <w:p w14:paraId="6DB18B86" w14:textId="42EEA439" w:rsidR="00227838" w:rsidRPr="002501D9" w:rsidRDefault="00227838" w:rsidP="00227838">
                            <w:pPr>
                              <w:spacing w:after="57"/>
                              <w:ind w:left="170"/>
                              <w:rPr>
                                <w:b/>
                                <w:color w:val="000000" w:themeColor="text1"/>
                                <w:szCs w:val="24"/>
                              </w:rPr>
                            </w:pPr>
                            <w:r w:rsidRPr="002501D9">
                              <w:rPr>
                                <w:b/>
                                <w:color w:val="000000"/>
                                <w:szCs w:val="24"/>
                              </w:rPr>
                              <w:t xml:space="preserve">My job improves the quality of life for the people of Bournemouth Christchurch and Poole by </w:t>
                            </w:r>
                            <w:r w:rsidRPr="002501D9">
                              <w:rPr>
                                <w:rFonts w:cs="Arial"/>
                                <w:b/>
                                <w:szCs w:val="24"/>
                              </w:rPr>
                              <w:t xml:space="preserve">improving the life chances and outcomes for the most vulnerable children in the community to meet the Council’s objectives, priorities and values.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A3EAF4A" id="_x0000_t202" coordsize="21600,21600" o:spt="202" path="m,l,21600r21600,l21600,xe">
                <v:stroke joinstyle="miter"/>
                <v:path gradientshapeok="t" o:connecttype="rect"/>
              </v:shapetype>
              <v:shape id="Text Box 2" o:spid="_x0000_s1026" type="#_x0000_t202" style="position:absolute;margin-left:0;margin-top:161.85pt;width:514.5pt;height:51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" fillcolor="#d9d9d9" stroked="f">
                <v:textbox>
                  <w:txbxContent>
                    <w:p w14:paraId="6DB18B86" w14:textId="42EEA439" w:rsidR="00227838" w:rsidRPr="002501D9" w:rsidRDefault="00227838" w:rsidP="00227838">
                      <w:pPr>
                        <w:spacing w:after="57"/>
                        <w:ind w:left="170"/>
                        <w:rPr>
                          <w:b/>
                          <w:color w:val="000000" w:themeColor="text1"/>
                          <w:szCs w:val="24"/>
                        </w:rPr>
                      </w:pPr>
                      <w:r w:rsidRPr="002501D9">
                        <w:rPr>
                          <w:b/>
                          <w:color w:val="000000"/>
                          <w:szCs w:val="24"/>
                        </w:rPr>
                        <w:t xml:space="preserve">My job improves the quality of life for the people of Bournemouth Christchurch and Poole by </w:t>
                      </w:r>
                      <w:r w:rsidRPr="002501D9">
                        <w:rPr>
                          <w:rFonts w:cs="Arial"/>
                          <w:b/>
                          <w:szCs w:val="24"/>
                        </w:rPr>
                        <w:t xml:space="preserve">improving the life chances and outcomes for the most vulnerable children in the community to meet the Council’s objectives, priorities and values. </w:t>
                      </w:r>
                    </w:p>
                  </w:txbxContent>
                </v:textbox>
                <w10:wrap type="square" anchorx="margin" anchory="page"/>
                <w10:anchorlock/>
              </v:shape>
            </w:pict>
          </mc:Fallback>
        </mc:AlternateContent>
      </w:r>
    </w:p>
    <w:p w14:paraId="79632AB7" w14:textId="77777777" w:rsidR="007D54D3" w:rsidRPr="007D54D3" w:rsidRDefault="007D54D3" w:rsidP="007D54D3">
      <w:pPr>
        <w:rPr>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6"/>
      </w:tblGrid>
      <w:tr w:rsidR="007D54D3" w:rsidRPr="007D54D3" w14:paraId="1A29BA88" w14:textId="77777777" w:rsidTr="00CA4A6F">
        <w:trPr>
          <w:tblCellSpacing w:w="15" w:type="dxa"/>
        </w:trPr>
        <w:tc>
          <w:tcPr>
            <w:tcW w:w="0" w:type="auto"/>
            <w:vAlign w:val="center"/>
            <w:hideMark/>
          </w:tcPr>
          <w:p w14:paraId="4A96E706" w14:textId="77777777" w:rsidR="007D54D3" w:rsidRPr="007D54D3" w:rsidRDefault="007D54D3" w:rsidP="007D54D3">
            <w:pPr>
              <w:rPr>
                <w:b/>
                <w:bCs/>
                <w:szCs w:val="24"/>
              </w:rPr>
            </w:pPr>
            <w:r w:rsidRPr="007D54D3">
              <w:rPr>
                <w:b/>
                <w:bCs/>
                <w:szCs w:val="24"/>
              </w:rPr>
              <w:t>Role Purpose</w:t>
            </w:r>
          </w:p>
        </w:tc>
      </w:tr>
      <w:tr w:rsidR="007D54D3" w:rsidRPr="007D54D3" w14:paraId="0079242C" w14:textId="77777777" w:rsidTr="00CA4A6F">
        <w:trPr>
          <w:tblCellSpacing w:w="15" w:type="dxa"/>
        </w:trPr>
        <w:tc>
          <w:tcPr>
            <w:tcW w:w="0" w:type="auto"/>
            <w:vAlign w:val="center"/>
            <w:hideMark/>
          </w:tcPr>
          <w:p w14:paraId="56E35D05" w14:textId="77777777" w:rsidR="007D54D3" w:rsidRDefault="007D54D3" w:rsidP="007D54D3">
            <w:pPr>
              <w:rPr>
                <w:szCs w:val="24"/>
              </w:rPr>
            </w:pPr>
            <w:r w:rsidRPr="007D54D3">
              <w:rPr>
                <w:szCs w:val="24"/>
              </w:rPr>
              <w:t>To fulfil the role of Special Educational Needs Co-ordinator, ensuring Early Years settings in Bournemouth, Christchurch and Poole meet the needs of children with Special Educational Needs and Disabilities, and can deliver the learning and development requirements of the Early Years Foundation Stage framework effectively and inclusively. The role will deliver the SENCO duties across a geographical area, working with SENCOs in settings and other Early Years staff and providers.</w:t>
            </w:r>
          </w:p>
          <w:p w14:paraId="1C6F27BF" w14:textId="77777777" w:rsidR="00574662" w:rsidRDefault="00574662" w:rsidP="007D54D3">
            <w:pPr>
              <w:rPr>
                <w:szCs w:val="24"/>
              </w:rPr>
            </w:pPr>
          </w:p>
          <w:p w14:paraId="4DE5B5B8" w14:textId="77777777" w:rsidR="00CA4A6F" w:rsidRPr="007D54D3" w:rsidRDefault="00CA4A6F" w:rsidP="007D54D3">
            <w:pPr>
              <w:rPr>
                <w:szCs w:val="24"/>
              </w:rPr>
            </w:pPr>
          </w:p>
        </w:tc>
      </w:tr>
    </w:tbl>
    <w:p w14:paraId="426D54AC" w14:textId="77777777" w:rsidR="007D54D3" w:rsidRPr="007D54D3" w:rsidRDefault="007D54D3" w:rsidP="007D54D3">
      <w:pPr>
        <w:rPr>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6"/>
      </w:tblGrid>
      <w:tr w:rsidR="007D54D3" w:rsidRPr="007D54D3" w14:paraId="3C9D19BB" w14:textId="77777777" w:rsidTr="00CA4A6F">
        <w:trPr>
          <w:tblCellSpacing w:w="15" w:type="dxa"/>
        </w:trPr>
        <w:tc>
          <w:tcPr>
            <w:tcW w:w="0" w:type="auto"/>
            <w:vAlign w:val="center"/>
            <w:hideMark/>
          </w:tcPr>
          <w:p w14:paraId="77561629" w14:textId="77777777" w:rsidR="007D54D3" w:rsidRPr="007D54D3" w:rsidRDefault="007D54D3" w:rsidP="007D54D3">
            <w:pPr>
              <w:rPr>
                <w:b/>
                <w:bCs/>
                <w:szCs w:val="24"/>
              </w:rPr>
            </w:pPr>
            <w:r w:rsidRPr="007D54D3">
              <w:rPr>
                <w:b/>
                <w:bCs/>
                <w:szCs w:val="24"/>
              </w:rPr>
              <w:t>Accountabilities</w:t>
            </w:r>
          </w:p>
        </w:tc>
      </w:tr>
      <w:tr w:rsidR="007D54D3" w:rsidRPr="007D54D3" w14:paraId="1EBB9A14" w14:textId="77777777" w:rsidTr="00CA4A6F">
        <w:trPr>
          <w:tblCellSpacing w:w="15" w:type="dxa"/>
        </w:trPr>
        <w:tc>
          <w:tcPr>
            <w:tcW w:w="0" w:type="auto"/>
            <w:vAlign w:val="center"/>
            <w:hideMark/>
          </w:tcPr>
          <w:p w14:paraId="71F0F811" w14:textId="77777777" w:rsidR="007D54D3" w:rsidRPr="007D54D3" w:rsidRDefault="007D54D3" w:rsidP="007D54D3">
            <w:pPr>
              <w:numPr>
                <w:ilvl w:val="0"/>
                <w:numId w:val="33"/>
              </w:numPr>
              <w:rPr>
                <w:szCs w:val="24"/>
              </w:rPr>
            </w:pPr>
            <w:r w:rsidRPr="007D54D3">
              <w:rPr>
                <w:szCs w:val="24"/>
              </w:rPr>
              <w:t>Provide advice and practical support for assigned Early Years settings regarding early identification, assessment and intervention for young children with Special Educational Needs and Disabilities, to ensure young children with additional needs can be appropriately identified and supported. This includes signposting appropriate referral processes and other support services.</w:t>
            </w:r>
          </w:p>
          <w:p w14:paraId="44699BE9" w14:textId="77777777" w:rsidR="007D54D3" w:rsidRPr="007D54D3" w:rsidRDefault="007D54D3" w:rsidP="007D54D3">
            <w:pPr>
              <w:numPr>
                <w:ilvl w:val="0"/>
                <w:numId w:val="33"/>
              </w:numPr>
              <w:rPr>
                <w:szCs w:val="24"/>
              </w:rPr>
            </w:pPr>
            <w:r w:rsidRPr="007D54D3">
              <w:rPr>
                <w:szCs w:val="24"/>
              </w:rPr>
              <w:t>Conduct observations and assessments of children utilising evidence-based tools and defined frameworks, to understand children’s needs and abilities and inform support plans.</w:t>
            </w:r>
          </w:p>
          <w:p w14:paraId="228F1DAD" w14:textId="77777777" w:rsidR="007D54D3" w:rsidRPr="007D54D3" w:rsidRDefault="007D54D3" w:rsidP="007D54D3">
            <w:pPr>
              <w:numPr>
                <w:ilvl w:val="0"/>
                <w:numId w:val="33"/>
              </w:numPr>
              <w:rPr>
                <w:szCs w:val="24"/>
              </w:rPr>
            </w:pPr>
            <w:r w:rsidRPr="007D54D3">
              <w:rPr>
                <w:szCs w:val="24"/>
              </w:rPr>
              <w:t>Provide guidance to Early Years providers and practitioners regarding additional learning needs and effective intervention strategies, developing specific and appropriate targets, defining support plans, and identifying additional resources for complex needs to support positive outcomes for children identified as having Special Educational Needs.</w:t>
            </w:r>
          </w:p>
          <w:p w14:paraId="67723C21" w14:textId="77777777" w:rsidR="007D54D3" w:rsidRPr="007D54D3" w:rsidRDefault="007D54D3" w:rsidP="007D54D3">
            <w:pPr>
              <w:numPr>
                <w:ilvl w:val="0"/>
                <w:numId w:val="33"/>
              </w:numPr>
              <w:rPr>
                <w:szCs w:val="24"/>
              </w:rPr>
            </w:pPr>
            <w:r w:rsidRPr="007D54D3">
              <w:rPr>
                <w:szCs w:val="24"/>
              </w:rPr>
              <w:t>Develop and deliver training and coaching to build the knowledge and confidence of SENCOs and Early Years practitioners, so that they are effective in identifying and providing for learning and development needs of children with Special Educational Needs and Disabilities. This includes role modelling and demonstrating effective intervention methods and plans.</w:t>
            </w:r>
          </w:p>
          <w:p w14:paraId="2479A65E" w14:textId="77777777" w:rsidR="007D54D3" w:rsidRPr="007D54D3" w:rsidRDefault="007D54D3" w:rsidP="007D54D3">
            <w:pPr>
              <w:numPr>
                <w:ilvl w:val="0"/>
                <w:numId w:val="33"/>
              </w:numPr>
              <w:rPr>
                <w:szCs w:val="24"/>
              </w:rPr>
            </w:pPr>
            <w:r w:rsidRPr="007D54D3">
              <w:rPr>
                <w:szCs w:val="24"/>
              </w:rPr>
              <w:t>Communicate with Early Years providers and schools to support the transition to school of young children with complex Special Educational Needs and Disabilities.</w:t>
            </w:r>
          </w:p>
          <w:p w14:paraId="69F01899" w14:textId="77777777" w:rsidR="007D54D3" w:rsidRPr="007D54D3" w:rsidRDefault="007D54D3" w:rsidP="007D54D3">
            <w:pPr>
              <w:numPr>
                <w:ilvl w:val="0"/>
                <w:numId w:val="33"/>
              </w:numPr>
              <w:rPr>
                <w:szCs w:val="24"/>
              </w:rPr>
            </w:pPr>
            <w:r w:rsidRPr="007D54D3">
              <w:rPr>
                <w:szCs w:val="24"/>
              </w:rPr>
              <w:t>Undertake analysis of relevant data to identify anomalies, themes and trends to make evidence-based recommendations for remedial action.</w:t>
            </w:r>
          </w:p>
          <w:p w14:paraId="4F3B820F" w14:textId="77777777" w:rsidR="007D54D3" w:rsidRDefault="007D54D3" w:rsidP="007D54D3">
            <w:pPr>
              <w:numPr>
                <w:ilvl w:val="0"/>
                <w:numId w:val="33"/>
              </w:numPr>
              <w:rPr>
                <w:szCs w:val="24"/>
              </w:rPr>
            </w:pPr>
            <w:r w:rsidRPr="007D54D3">
              <w:rPr>
                <w:szCs w:val="24"/>
              </w:rPr>
              <w:t>Maintain accurate records so that information is accessible and auditable.</w:t>
            </w:r>
          </w:p>
          <w:p w14:paraId="0A55307F" w14:textId="77777777" w:rsidR="00F41B4B" w:rsidRDefault="00F41B4B" w:rsidP="00F41B4B">
            <w:pPr>
              <w:ind w:left="720"/>
              <w:rPr>
                <w:szCs w:val="24"/>
              </w:rPr>
            </w:pPr>
          </w:p>
          <w:p w14:paraId="3AEC851E" w14:textId="77777777" w:rsidR="00CA4A6F" w:rsidRPr="007D54D3" w:rsidRDefault="00CA4A6F" w:rsidP="00CA4A6F">
            <w:pPr>
              <w:rPr>
                <w:szCs w:val="24"/>
              </w:rPr>
            </w:pPr>
          </w:p>
        </w:tc>
      </w:tr>
    </w:tbl>
    <w:p w14:paraId="1E12C45D" w14:textId="77777777" w:rsidR="007D54D3" w:rsidRPr="007D54D3" w:rsidRDefault="007D54D3" w:rsidP="007D54D3">
      <w:pPr>
        <w:rPr>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6"/>
      </w:tblGrid>
      <w:tr w:rsidR="007D54D3" w:rsidRPr="007D54D3" w14:paraId="1DECB9EA" w14:textId="77777777" w:rsidTr="00CA4A6F">
        <w:trPr>
          <w:tblCellSpacing w:w="15" w:type="dxa"/>
        </w:trPr>
        <w:tc>
          <w:tcPr>
            <w:tcW w:w="0" w:type="auto"/>
            <w:vAlign w:val="center"/>
            <w:hideMark/>
          </w:tcPr>
          <w:p w14:paraId="5103E81E" w14:textId="77777777" w:rsidR="007D54D3" w:rsidRPr="007D54D3" w:rsidRDefault="007D54D3" w:rsidP="007D54D3">
            <w:pPr>
              <w:rPr>
                <w:b/>
                <w:bCs/>
                <w:szCs w:val="24"/>
              </w:rPr>
            </w:pPr>
            <w:r w:rsidRPr="007D54D3">
              <w:rPr>
                <w:b/>
                <w:bCs/>
                <w:szCs w:val="24"/>
              </w:rPr>
              <w:t>Knowledge / Skills / Experience required</w:t>
            </w:r>
          </w:p>
        </w:tc>
      </w:tr>
      <w:tr w:rsidR="007D54D3" w:rsidRPr="007D54D3" w14:paraId="07DDC094" w14:textId="77777777" w:rsidTr="00CA4A6F">
        <w:trPr>
          <w:tblCellSpacing w:w="15" w:type="dxa"/>
        </w:trPr>
        <w:tc>
          <w:tcPr>
            <w:tcW w:w="0" w:type="auto"/>
            <w:vAlign w:val="center"/>
            <w:hideMark/>
          </w:tcPr>
          <w:p w14:paraId="1DA518E2" w14:textId="77777777" w:rsidR="007D54D3" w:rsidRPr="007D54D3" w:rsidRDefault="007D54D3" w:rsidP="007D54D3">
            <w:pPr>
              <w:numPr>
                <w:ilvl w:val="0"/>
                <w:numId w:val="34"/>
              </w:numPr>
              <w:rPr>
                <w:szCs w:val="24"/>
              </w:rPr>
            </w:pPr>
            <w:r w:rsidRPr="007D54D3">
              <w:rPr>
                <w:szCs w:val="24"/>
              </w:rPr>
              <w:t>Diploma or equivalent Level 5 qualification in Early Years.</w:t>
            </w:r>
          </w:p>
          <w:p w14:paraId="61B84588" w14:textId="77777777" w:rsidR="007D54D3" w:rsidRPr="007D54D3" w:rsidRDefault="007D54D3" w:rsidP="007D54D3">
            <w:pPr>
              <w:numPr>
                <w:ilvl w:val="0"/>
                <w:numId w:val="34"/>
              </w:numPr>
              <w:rPr>
                <w:szCs w:val="24"/>
              </w:rPr>
            </w:pPr>
            <w:r w:rsidRPr="007D54D3">
              <w:rPr>
                <w:szCs w:val="24"/>
              </w:rPr>
              <w:t>Qualification in Early Years SEN practice training, or equivalent experience.</w:t>
            </w:r>
          </w:p>
          <w:p w14:paraId="75504B6B" w14:textId="77777777" w:rsidR="007D54D3" w:rsidRPr="007D54D3" w:rsidRDefault="007D54D3" w:rsidP="007D54D3">
            <w:pPr>
              <w:numPr>
                <w:ilvl w:val="0"/>
                <w:numId w:val="34"/>
              </w:numPr>
              <w:rPr>
                <w:szCs w:val="24"/>
              </w:rPr>
            </w:pPr>
            <w:r w:rsidRPr="007D54D3">
              <w:rPr>
                <w:szCs w:val="24"/>
              </w:rPr>
              <w:t>Knowledge of the SEND Code of Practice and the Early Years Foundation Stage framework.</w:t>
            </w:r>
          </w:p>
          <w:p w14:paraId="246A3FFC" w14:textId="77777777" w:rsidR="007D54D3" w:rsidRPr="007D54D3" w:rsidRDefault="007D54D3" w:rsidP="007D54D3">
            <w:pPr>
              <w:numPr>
                <w:ilvl w:val="0"/>
                <w:numId w:val="34"/>
              </w:numPr>
              <w:rPr>
                <w:szCs w:val="24"/>
              </w:rPr>
            </w:pPr>
            <w:r w:rsidRPr="007D54D3">
              <w:rPr>
                <w:szCs w:val="24"/>
              </w:rPr>
              <w:t>Knowledge of the physical, intellectual, linguistic, social and emotional growth as part of a child’s early years development.</w:t>
            </w:r>
          </w:p>
          <w:p w14:paraId="1B25609E" w14:textId="77777777" w:rsidR="007D54D3" w:rsidRPr="007D54D3" w:rsidRDefault="007D54D3" w:rsidP="007D54D3">
            <w:pPr>
              <w:numPr>
                <w:ilvl w:val="0"/>
                <w:numId w:val="34"/>
              </w:numPr>
              <w:rPr>
                <w:szCs w:val="24"/>
              </w:rPr>
            </w:pPr>
            <w:r w:rsidRPr="007D54D3">
              <w:rPr>
                <w:szCs w:val="24"/>
              </w:rPr>
              <w:t>Knowledge of the transition needs of children with Special Educational Needs moving into a childcare setting or school for the first time.</w:t>
            </w:r>
          </w:p>
          <w:p w14:paraId="03F85E7A" w14:textId="77777777" w:rsidR="007D54D3" w:rsidRPr="007D54D3" w:rsidRDefault="007D54D3" w:rsidP="007D54D3">
            <w:pPr>
              <w:numPr>
                <w:ilvl w:val="0"/>
                <w:numId w:val="34"/>
              </w:numPr>
              <w:rPr>
                <w:szCs w:val="24"/>
              </w:rPr>
            </w:pPr>
            <w:r w:rsidRPr="007D54D3">
              <w:rPr>
                <w:szCs w:val="24"/>
              </w:rPr>
              <w:lastRenderedPageBreak/>
              <w:t>Experience of working with children with complex educational needs in an educational setting.</w:t>
            </w:r>
          </w:p>
          <w:p w14:paraId="6A4D0FF6" w14:textId="77777777" w:rsidR="007D54D3" w:rsidRPr="007D54D3" w:rsidRDefault="007D54D3" w:rsidP="007D54D3">
            <w:pPr>
              <w:numPr>
                <w:ilvl w:val="0"/>
                <w:numId w:val="34"/>
              </w:numPr>
              <w:rPr>
                <w:szCs w:val="24"/>
              </w:rPr>
            </w:pPr>
            <w:r w:rsidRPr="007D54D3">
              <w:rPr>
                <w:szCs w:val="24"/>
              </w:rPr>
              <w:t>Experience of working successfully in a multi-agency environment to meet the needs of children with SEND and their families, including identifying and assessing the SEND needs of early years' children using evidence-based assessments.</w:t>
            </w:r>
          </w:p>
          <w:p w14:paraId="296A3F90" w14:textId="77777777" w:rsidR="007D54D3" w:rsidRPr="007D54D3" w:rsidRDefault="007D54D3" w:rsidP="007D54D3">
            <w:pPr>
              <w:numPr>
                <w:ilvl w:val="0"/>
                <w:numId w:val="34"/>
              </w:numPr>
              <w:rPr>
                <w:szCs w:val="24"/>
              </w:rPr>
            </w:pPr>
            <w:r w:rsidRPr="007D54D3">
              <w:rPr>
                <w:szCs w:val="24"/>
              </w:rPr>
              <w:t>Ability to communicate effectively with a range of stakeholders and service users.</w:t>
            </w:r>
          </w:p>
          <w:p w14:paraId="6C154011" w14:textId="77777777" w:rsidR="007D54D3" w:rsidRPr="007D54D3" w:rsidRDefault="007D54D3" w:rsidP="007D54D3">
            <w:pPr>
              <w:numPr>
                <w:ilvl w:val="0"/>
                <w:numId w:val="34"/>
              </w:numPr>
              <w:rPr>
                <w:szCs w:val="24"/>
              </w:rPr>
            </w:pPr>
            <w:r w:rsidRPr="007D54D3">
              <w:rPr>
                <w:szCs w:val="24"/>
              </w:rPr>
              <w:t>Ability to influence using knowledge and evidence.</w:t>
            </w:r>
          </w:p>
          <w:p w14:paraId="10317E5C" w14:textId="77777777" w:rsidR="007D54D3" w:rsidRDefault="007D54D3" w:rsidP="007D54D3">
            <w:pPr>
              <w:numPr>
                <w:ilvl w:val="0"/>
                <w:numId w:val="34"/>
              </w:numPr>
              <w:rPr>
                <w:szCs w:val="24"/>
              </w:rPr>
            </w:pPr>
            <w:r w:rsidRPr="007D54D3">
              <w:rPr>
                <w:szCs w:val="24"/>
              </w:rPr>
              <w:t>Ability to plan and manage own workload.</w:t>
            </w:r>
          </w:p>
          <w:p w14:paraId="181CB112" w14:textId="77777777" w:rsidR="00574662" w:rsidRDefault="00574662" w:rsidP="00F41B4B">
            <w:pPr>
              <w:ind w:left="720"/>
              <w:rPr>
                <w:szCs w:val="24"/>
              </w:rPr>
            </w:pPr>
          </w:p>
          <w:p w14:paraId="0647B454" w14:textId="77777777" w:rsidR="00CA4A6F" w:rsidRPr="007D54D3" w:rsidRDefault="00CA4A6F" w:rsidP="00CA4A6F">
            <w:pPr>
              <w:ind w:left="720"/>
              <w:rPr>
                <w:szCs w:val="24"/>
              </w:rPr>
            </w:pPr>
          </w:p>
        </w:tc>
      </w:tr>
    </w:tbl>
    <w:p w14:paraId="61319ADF" w14:textId="77777777" w:rsidR="007D54D3" w:rsidRPr="007D54D3" w:rsidRDefault="007D54D3" w:rsidP="007D54D3">
      <w:pPr>
        <w:rPr>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6"/>
      </w:tblGrid>
      <w:tr w:rsidR="007D54D3" w:rsidRPr="007D54D3" w14:paraId="2FB7C3D9" w14:textId="77777777" w:rsidTr="00CA4A6F">
        <w:trPr>
          <w:tblCellSpacing w:w="15" w:type="dxa"/>
        </w:trPr>
        <w:tc>
          <w:tcPr>
            <w:tcW w:w="0" w:type="auto"/>
            <w:vAlign w:val="center"/>
            <w:hideMark/>
          </w:tcPr>
          <w:p w14:paraId="470F4430" w14:textId="77777777" w:rsidR="007D54D3" w:rsidRPr="007D54D3" w:rsidRDefault="007D54D3" w:rsidP="007D54D3">
            <w:pPr>
              <w:rPr>
                <w:b/>
                <w:bCs/>
                <w:szCs w:val="24"/>
              </w:rPr>
            </w:pPr>
            <w:r w:rsidRPr="007D54D3">
              <w:rPr>
                <w:b/>
                <w:bCs/>
                <w:szCs w:val="24"/>
              </w:rPr>
              <w:t>Dimensions of role</w:t>
            </w:r>
          </w:p>
        </w:tc>
      </w:tr>
      <w:tr w:rsidR="007D54D3" w:rsidRPr="007D54D3" w14:paraId="4C005A2C" w14:textId="77777777" w:rsidTr="00CA4A6F">
        <w:trPr>
          <w:tblCellSpacing w:w="15" w:type="dxa"/>
        </w:trPr>
        <w:tc>
          <w:tcPr>
            <w:tcW w:w="0" w:type="auto"/>
            <w:vAlign w:val="center"/>
            <w:hideMark/>
          </w:tcPr>
          <w:p w14:paraId="37E13094" w14:textId="77777777" w:rsidR="007D54D3" w:rsidRPr="007D54D3" w:rsidRDefault="007D54D3" w:rsidP="007D54D3">
            <w:pPr>
              <w:numPr>
                <w:ilvl w:val="0"/>
                <w:numId w:val="35"/>
              </w:numPr>
              <w:rPr>
                <w:szCs w:val="24"/>
              </w:rPr>
            </w:pPr>
            <w:r w:rsidRPr="007D54D3">
              <w:rPr>
                <w:szCs w:val="24"/>
              </w:rPr>
              <w:t>The role does not manage a team.</w:t>
            </w:r>
          </w:p>
          <w:p w14:paraId="551161F3" w14:textId="77777777" w:rsidR="007D54D3" w:rsidRPr="007D54D3" w:rsidRDefault="007D54D3" w:rsidP="007D54D3">
            <w:pPr>
              <w:numPr>
                <w:ilvl w:val="0"/>
                <w:numId w:val="35"/>
              </w:numPr>
              <w:rPr>
                <w:szCs w:val="24"/>
              </w:rPr>
            </w:pPr>
            <w:r w:rsidRPr="007D54D3">
              <w:rPr>
                <w:szCs w:val="24"/>
              </w:rPr>
              <w:t>The role does not manage a defined budget.</w:t>
            </w:r>
          </w:p>
          <w:p w14:paraId="16E78C5C" w14:textId="77777777" w:rsidR="007D54D3" w:rsidRPr="007D54D3" w:rsidRDefault="007D54D3" w:rsidP="007D54D3">
            <w:pPr>
              <w:numPr>
                <w:ilvl w:val="0"/>
                <w:numId w:val="35"/>
              </w:numPr>
              <w:rPr>
                <w:szCs w:val="24"/>
              </w:rPr>
            </w:pPr>
            <w:r w:rsidRPr="007D54D3">
              <w:rPr>
                <w:szCs w:val="24"/>
              </w:rPr>
              <w:t>Planning over weeks and months in line with defined schedules and reactive situations.</w:t>
            </w:r>
          </w:p>
        </w:tc>
      </w:tr>
      <w:tr w:rsidR="00CA4A6F" w:rsidRPr="007D54D3" w14:paraId="1F244C86" w14:textId="77777777" w:rsidTr="00CA4A6F">
        <w:trPr>
          <w:tblCellSpacing w:w="15" w:type="dxa"/>
        </w:trPr>
        <w:tc>
          <w:tcPr>
            <w:tcW w:w="0" w:type="auto"/>
            <w:vAlign w:val="center"/>
          </w:tcPr>
          <w:p w14:paraId="7E269AAC" w14:textId="77777777" w:rsidR="0052760F" w:rsidRDefault="0052760F"/>
          <w:p w14:paraId="288B8D2D" w14:textId="77777777" w:rsidR="0052760F" w:rsidRDefault="0052760F"/>
          <w:p w14:paraId="66B82F46" w14:textId="77777777" w:rsidR="0052760F" w:rsidRDefault="0052760F"/>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1"/>
              <w:gridCol w:w="8405"/>
            </w:tblGrid>
            <w:tr w:rsidR="0052760F" w:rsidRPr="007D54D3" w14:paraId="5F5740A6" w14:textId="77777777" w:rsidTr="0042051F">
              <w:trPr>
                <w:tblCellSpacing w:w="15" w:type="dxa"/>
              </w:trPr>
              <w:tc>
                <w:tcPr>
                  <w:tcW w:w="1940" w:type="dxa"/>
                  <w:vAlign w:val="center"/>
                  <w:hideMark/>
                </w:tcPr>
                <w:p w14:paraId="5982C29F" w14:textId="77777777" w:rsidR="0052760F" w:rsidRPr="007D54D3" w:rsidRDefault="0052760F" w:rsidP="0052760F">
                  <w:pPr>
                    <w:rPr>
                      <w:b/>
                      <w:bCs/>
                      <w:szCs w:val="24"/>
                    </w:rPr>
                  </w:pPr>
                  <w:r w:rsidRPr="007D54D3">
                    <w:rPr>
                      <w:b/>
                      <w:bCs/>
                      <w:szCs w:val="24"/>
                    </w:rPr>
                    <w:t>Date:</w:t>
                  </w:r>
                </w:p>
              </w:tc>
              <w:tc>
                <w:tcPr>
                  <w:tcW w:w="8436" w:type="dxa"/>
                  <w:vAlign w:val="center"/>
                  <w:hideMark/>
                </w:tcPr>
                <w:p w14:paraId="08712FEC" w14:textId="77777777" w:rsidR="0052760F" w:rsidRDefault="0052760F" w:rsidP="0052760F">
                  <w:pPr>
                    <w:rPr>
                      <w:szCs w:val="24"/>
                    </w:rPr>
                  </w:pPr>
                  <w:r w:rsidRPr="007D54D3">
                    <w:rPr>
                      <w:szCs w:val="24"/>
                    </w:rPr>
                    <w:t>01/02/2021</w:t>
                  </w:r>
                </w:p>
                <w:p w14:paraId="79482242" w14:textId="77777777" w:rsidR="0052760F" w:rsidRPr="007D54D3" w:rsidRDefault="0052760F" w:rsidP="0052760F">
                  <w:pPr>
                    <w:rPr>
                      <w:szCs w:val="24"/>
                    </w:rPr>
                  </w:pPr>
                </w:p>
              </w:tc>
            </w:tr>
          </w:tbl>
          <w:p w14:paraId="49B6E824" w14:textId="77777777" w:rsidR="00CA4A6F" w:rsidRDefault="00CA4A6F" w:rsidP="00CA4A6F">
            <w:pPr>
              <w:rPr>
                <w:szCs w:val="24"/>
              </w:rPr>
            </w:pPr>
          </w:p>
          <w:p w14:paraId="24C7C6DA" w14:textId="77777777" w:rsidR="00CA4A6F" w:rsidRPr="007D54D3" w:rsidRDefault="00CA4A6F" w:rsidP="00CA4A6F">
            <w:pPr>
              <w:rPr>
                <w:szCs w:val="24"/>
              </w:rPr>
            </w:pPr>
          </w:p>
        </w:tc>
      </w:tr>
    </w:tbl>
    <w:p w14:paraId="44901F07" w14:textId="77777777" w:rsidR="007D54D3" w:rsidRPr="007D54D3" w:rsidRDefault="007D54D3" w:rsidP="007D54D3">
      <w:pPr>
        <w:rPr>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5"/>
        <w:gridCol w:w="8481"/>
      </w:tblGrid>
      <w:tr w:rsidR="007D54D3" w:rsidRPr="007D54D3" w14:paraId="60CFB9BE" w14:textId="77777777" w:rsidTr="008B5F6B">
        <w:trPr>
          <w:tblCellSpacing w:w="15" w:type="dxa"/>
        </w:trPr>
        <w:tc>
          <w:tcPr>
            <w:tcW w:w="1940" w:type="dxa"/>
            <w:vAlign w:val="center"/>
            <w:hideMark/>
          </w:tcPr>
          <w:p w14:paraId="68032F99" w14:textId="677431AB" w:rsidR="007D54D3" w:rsidRPr="007D54D3" w:rsidRDefault="007D54D3" w:rsidP="007D54D3">
            <w:pPr>
              <w:rPr>
                <w:b/>
                <w:bCs/>
                <w:szCs w:val="24"/>
              </w:rPr>
            </w:pPr>
          </w:p>
        </w:tc>
        <w:tc>
          <w:tcPr>
            <w:tcW w:w="8436" w:type="dxa"/>
            <w:vAlign w:val="center"/>
            <w:hideMark/>
          </w:tcPr>
          <w:p w14:paraId="5D45FB8A" w14:textId="77777777" w:rsidR="007D54D3" w:rsidRPr="007D54D3" w:rsidRDefault="007D54D3" w:rsidP="007D54D3">
            <w:pPr>
              <w:rPr>
                <w:b/>
                <w:bCs/>
                <w:szCs w:val="24"/>
              </w:rPr>
            </w:pPr>
          </w:p>
        </w:tc>
      </w:tr>
      <w:tr w:rsidR="007D54D3" w:rsidRPr="007D54D3" w14:paraId="7670EDF6" w14:textId="77777777" w:rsidTr="009D7649">
        <w:trPr>
          <w:tblCellSpacing w:w="15" w:type="dxa"/>
        </w:trPr>
        <w:tc>
          <w:tcPr>
            <w:tcW w:w="1940" w:type="dxa"/>
            <w:vAlign w:val="center"/>
          </w:tcPr>
          <w:p w14:paraId="1C159B59" w14:textId="3780A361" w:rsidR="007D54D3" w:rsidRPr="007D54D3" w:rsidRDefault="007D54D3" w:rsidP="007D54D3">
            <w:pPr>
              <w:rPr>
                <w:b/>
                <w:bCs/>
                <w:szCs w:val="24"/>
              </w:rPr>
            </w:pPr>
          </w:p>
        </w:tc>
        <w:tc>
          <w:tcPr>
            <w:tcW w:w="8436" w:type="dxa"/>
            <w:vAlign w:val="center"/>
          </w:tcPr>
          <w:p w14:paraId="500B4871" w14:textId="77777777" w:rsidR="0052760F" w:rsidRDefault="0052760F" w:rsidP="0052760F">
            <w:pPr>
              <w:rPr>
                <w:szCs w:val="24"/>
              </w:rPr>
            </w:pPr>
            <w:r w:rsidRPr="007D54D3">
              <w:rPr>
                <w:szCs w:val="24"/>
              </w:rPr>
              <w:t>Aspects of the role that have a material impact on the nature of the job, once all reasonable actions have been taken to moderate or eliminate them:</w:t>
            </w:r>
          </w:p>
          <w:p w14:paraId="03F55956" w14:textId="77777777" w:rsidR="008B5F6B" w:rsidRPr="007D54D3" w:rsidRDefault="008B5F6B" w:rsidP="007D54D3">
            <w:pPr>
              <w:rPr>
                <w:szCs w:val="24"/>
              </w:rPr>
            </w:pPr>
          </w:p>
        </w:tc>
      </w:tr>
      <w:tr w:rsidR="007D54D3" w:rsidRPr="007D54D3" w14:paraId="5C0D258A" w14:textId="77777777" w:rsidTr="008B5F6B">
        <w:trPr>
          <w:tblCellSpacing w:w="15" w:type="dxa"/>
        </w:trPr>
        <w:tc>
          <w:tcPr>
            <w:tcW w:w="1940" w:type="dxa"/>
            <w:vAlign w:val="center"/>
            <w:hideMark/>
          </w:tcPr>
          <w:p w14:paraId="6565FFA2" w14:textId="77777777" w:rsidR="007D54D3" w:rsidRPr="007D54D3" w:rsidRDefault="007D54D3" w:rsidP="007D54D3">
            <w:pPr>
              <w:rPr>
                <w:b/>
                <w:bCs/>
                <w:szCs w:val="24"/>
              </w:rPr>
            </w:pPr>
            <w:r w:rsidRPr="007D54D3">
              <w:rPr>
                <w:b/>
                <w:bCs/>
                <w:szCs w:val="24"/>
              </w:rPr>
              <w:t>Working Conditions:</w:t>
            </w:r>
          </w:p>
        </w:tc>
        <w:tc>
          <w:tcPr>
            <w:tcW w:w="8436" w:type="dxa"/>
            <w:vAlign w:val="center"/>
            <w:hideMark/>
          </w:tcPr>
          <w:p w14:paraId="4CFE39F8" w14:textId="77777777" w:rsidR="008B5F6B" w:rsidRPr="0052760F" w:rsidRDefault="008B5F6B" w:rsidP="0052760F">
            <w:pPr>
              <w:rPr>
                <w:szCs w:val="24"/>
              </w:rPr>
            </w:pPr>
          </w:p>
          <w:p w14:paraId="2A22FC47" w14:textId="647DE670" w:rsidR="007D54D3" w:rsidRPr="00801290" w:rsidRDefault="007D54D3" w:rsidP="00801290">
            <w:pPr>
              <w:pStyle w:val="ListParagraph"/>
              <w:numPr>
                <w:ilvl w:val="0"/>
                <w:numId w:val="37"/>
              </w:numPr>
              <w:rPr>
                <w:szCs w:val="24"/>
              </w:rPr>
            </w:pPr>
            <w:r w:rsidRPr="00801290">
              <w:rPr>
                <w:szCs w:val="24"/>
              </w:rPr>
              <w:t>As a mobile worker visiting early years settings, a working day will include some walking and standing, but with the ability to vary and control this.</w:t>
            </w:r>
          </w:p>
          <w:p w14:paraId="1B3504FD" w14:textId="2FC0768A" w:rsidR="007D54D3" w:rsidRPr="00801290" w:rsidRDefault="007D54D3" w:rsidP="00801290">
            <w:pPr>
              <w:pStyle w:val="ListParagraph"/>
              <w:numPr>
                <w:ilvl w:val="0"/>
                <w:numId w:val="37"/>
              </w:numPr>
              <w:rPr>
                <w:szCs w:val="24"/>
              </w:rPr>
            </w:pPr>
            <w:r w:rsidRPr="00801290">
              <w:rPr>
                <w:szCs w:val="24"/>
              </w:rPr>
              <w:t>In visiting early years settings and conducting observations of activities, the role will be exposed to some environmental discomforts such as noise and smells.</w:t>
            </w:r>
          </w:p>
        </w:tc>
      </w:tr>
      <w:tr w:rsidR="007D54D3" w:rsidRPr="007D54D3" w14:paraId="47CD313A" w14:textId="77777777" w:rsidTr="008B5F6B">
        <w:trPr>
          <w:tblCellSpacing w:w="15" w:type="dxa"/>
        </w:trPr>
        <w:tc>
          <w:tcPr>
            <w:tcW w:w="1940" w:type="dxa"/>
            <w:vAlign w:val="center"/>
            <w:hideMark/>
          </w:tcPr>
          <w:p w14:paraId="7F6611D8" w14:textId="77777777" w:rsidR="007D54D3" w:rsidRPr="007D54D3" w:rsidRDefault="007D54D3" w:rsidP="007D54D3">
            <w:pPr>
              <w:rPr>
                <w:b/>
                <w:bCs/>
                <w:szCs w:val="24"/>
              </w:rPr>
            </w:pPr>
            <w:r w:rsidRPr="007D54D3">
              <w:rPr>
                <w:b/>
                <w:bCs/>
                <w:szCs w:val="24"/>
              </w:rPr>
              <w:t>Working Arrangements:</w:t>
            </w:r>
          </w:p>
        </w:tc>
        <w:tc>
          <w:tcPr>
            <w:tcW w:w="8436" w:type="dxa"/>
            <w:vAlign w:val="center"/>
            <w:hideMark/>
          </w:tcPr>
          <w:p w14:paraId="09C78F32" w14:textId="77777777" w:rsidR="007D54D3" w:rsidRPr="007D54D3" w:rsidRDefault="007D54D3" w:rsidP="007D54D3">
            <w:pPr>
              <w:numPr>
                <w:ilvl w:val="0"/>
                <w:numId w:val="36"/>
              </w:numPr>
              <w:rPr>
                <w:szCs w:val="24"/>
              </w:rPr>
            </w:pPr>
            <w:r w:rsidRPr="007D54D3">
              <w:rPr>
                <w:szCs w:val="24"/>
              </w:rPr>
              <w:t>No specified working arrangements outside of a normal working pattern.</w:t>
            </w:r>
          </w:p>
        </w:tc>
      </w:tr>
    </w:tbl>
    <w:p w14:paraId="54ECF39D" w14:textId="77777777" w:rsidR="007D54D3" w:rsidRPr="007D54D3" w:rsidRDefault="007D54D3" w:rsidP="007D54D3">
      <w:pPr>
        <w:rPr>
          <w:szCs w:val="24"/>
        </w:rPr>
      </w:pPr>
    </w:p>
    <w:p w14:paraId="46DADC46" w14:textId="77777777" w:rsidR="007D54D3" w:rsidRPr="007D54D3" w:rsidRDefault="007D54D3" w:rsidP="007D54D3">
      <w:pPr>
        <w:rPr>
          <w:szCs w:val="24"/>
        </w:rPr>
      </w:pPr>
    </w:p>
    <w:p w14:paraId="429F0CAC" w14:textId="77777777" w:rsidR="007D54D3" w:rsidRDefault="007D54D3" w:rsidP="007D54D3">
      <w:pPr>
        <w:rPr>
          <w:szCs w:val="24"/>
        </w:rPr>
      </w:pPr>
    </w:p>
    <w:p w14:paraId="69808F92" w14:textId="77777777" w:rsidR="009D7649" w:rsidRDefault="009D7649" w:rsidP="007D54D3">
      <w:pPr>
        <w:rPr>
          <w:szCs w:val="24"/>
        </w:rPr>
      </w:pPr>
    </w:p>
    <w:p w14:paraId="132711A8" w14:textId="77777777" w:rsidR="009D7649" w:rsidRDefault="009D7649" w:rsidP="007D54D3">
      <w:pPr>
        <w:rPr>
          <w:szCs w:val="24"/>
        </w:rPr>
      </w:pPr>
    </w:p>
    <w:p w14:paraId="2A2D8570" w14:textId="77777777" w:rsidR="009D7649" w:rsidRDefault="009D7649" w:rsidP="007D54D3">
      <w:pPr>
        <w:rPr>
          <w:szCs w:val="24"/>
        </w:rPr>
      </w:pPr>
    </w:p>
    <w:p w14:paraId="4F04B208" w14:textId="77777777" w:rsidR="009D7649" w:rsidRDefault="009D7649" w:rsidP="007D54D3">
      <w:pPr>
        <w:rPr>
          <w:szCs w:val="24"/>
        </w:rPr>
      </w:pPr>
    </w:p>
    <w:p w14:paraId="588C87DF" w14:textId="77777777" w:rsidR="009D7649" w:rsidRDefault="009D7649" w:rsidP="007D54D3">
      <w:pPr>
        <w:rPr>
          <w:szCs w:val="24"/>
        </w:rPr>
      </w:pPr>
    </w:p>
    <w:p w14:paraId="5A9C09C5" w14:textId="77777777" w:rsidR="009D7649" w:rsidRPr="007D54D3" w:rsidRDefault="009D7649" w:rsidP="007D54D3">
      <w:pPr>
        <w:rPr>
          <w:szCs w:val="24"/>
        </w:rPr>
      </w:pPr>
    </w:p>
    <w:p w14:paraId="61111FAB" w14:textId="77777777" w:rsidR="007D54D3" w:rsidRPr="007D54D3" w:rsidRDefault="007D54D3" w:rsidP="007D54D3">
      <w:pPr>
        <w:rPr>
          <w:szCs w:val="24"/>
        </w:rPr>
      </w:pPr>
    </w:p>
    <w:sectPr w:rsidR="007D54D3" w:rsidRPr="007D54D3" w:rsidSect="002501D9">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DA6A" w14:textId="77777777" w:rsidR="00EE3F26" w:rsidRDefault="00EE3F26" w:rsidP="00775CBF">
      <w:r>
        <w:separator/>
      </w:r>
    </w:p>
  </w:endnote>
  <w:endnote w:type="continuationSeparator" w:id="0">
    <w:p w14:paraId="565E7BB8" w14:textId="77777777" w:rsidR="00EE3F26" w:rsidRDefault="00EE3F26" w:rsidP="0077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86B6" w14:textId="67492E36" w:rsidR="002501D9" w:rsidRDefault="002501D9">
    <w:pPr>
      <w:pStyle w:val="Footer"/>
    </w:pPr>
  </w:p>
  <w:p w14:paraId="2562F82B" w14:textId="15D74656" w:rsidR="00775CBF" w:rsidRPr="00775CBF" w:rsidRDefault="00775CBF" w:rsidP="00775CBF">
    <w:pPr>
      <w:pStyle w:val="ListParagraph"/>
      <w:spacing w:after="113" w:line="300" w:lineRule="exact"/>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691F4" w14:textId="77777777" w:rsidR="00EE3F26" w:rsidRDefault="00EE3F26" w:rsidP="00775CBF">
      <w:r>
        <w:separator/>
      </w:r>
    </w:p>
  </w:footnote>
  <w:footnote w:type="continuationSeparator" w:id="0">
    <w:p w14:paraId="07E28BE6" w14:textId="77777777" w:rsidR="00EE3F26" w:rsidRDefault="00EE3F26" w:rsidP="00775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4D16"/>
    <w:multiLevelType w:val="hybridMultilevel"/>
    <w:tmpl w:val="365C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609A5"/>
    <w:multiLevelType w:val="hybridMultilevel"/>
    <w:tmpl w:val="803E4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DE2613"/>
    <w:multiLevelType w:val="hybridMultilevel"/>
    <w:tmpl w:val="E53609FC"/>
    <w:lvl w:ilvl="0" w:tplc="F148DF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F26B7"/>
    <w:multiLevelType w:val="hybridMultilevel"/>
    <w:tmpl w:val="829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B7762"/>
    <w:multiLevelType w:val="hybridMultilevel"/>
    <w:tmpl w:val="3A60DDC4"/>
    <w:lvl w:ilvl="0" w:tplc="08090001">
      <w:start w:val="1"/>
      <w:numFmt w:val="bullet"/>
      <w:lvlText w:val=""/>
      <w:lvlJc w:val="left"/>
      <w:pPr>
        <w:ind w:left="418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2036D"/>
    <w:multiLevelType w:val="hybridMultilevel"/>
    <w:tmpl w:val="356A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364EAA"/>
    <w:multiLevelType w:val="hybridMultilevel"/>
    <w:tmpl w:val="0E6CAEB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D2E65"/>
    <w:multiLevelType w:val="hybridMultilevel"/>
    <w:tmpl w:val="0ED4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F2B0B"/>
    <w:multiLevelType w:val="hybridMultilevel"/>
    <w:tmpl w:val="953EFA46"/>
    <w:lvl w:ilvl="0" w:tplc="CC6E0E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0D2E72"/>
    <w:multiLevelType w:val="hybridMultilevel"/>
    <w:tmpl w:val="2D14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62F43"/>
    <w:multiLevelType w:val="hybridMultilevel"/>
    <w:tmpl w:val="4A146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A07DA9"/>
    <w:multiLevelType w:val="hybridMultilevel"/>
    <w:tmpl w:val="1CDA5D5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426D1"/>
    <w:multiLevelType w:val="multilevel"/>
    <w:tmpl w:val="BA5C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C7F6B"/>
    <w:multiLevelType w:val="hybridMultilevel"/>
    <w:tmpl w:val="0F1C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E0984"/>
    <w:multiLevelType w:val="hybridMultilevel"/>
    <w:tmpl w:val="8E1C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C112A6"/>
    <w:multiLevelType w:val="hybridMultilevel"/>
    <w:tmpl w:val="175E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F6B62"/>
    <w:multiLevelType w:val="hybridMultilevel"/>
    <w:tmpl w:val="CAC2F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82B1B"/>
    <w:multiLevelType w:val="hybridMultilevel"/>
    <w:tmpl w:val="EDD6A8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1F6D8D"/>
    <w:multiLevelType w:val="hybridMultilevel"/>
    <w:tmpl w:val="1B061C6A"/>
    <w:lvl w:ilvl="0" w:tplc="6DD4B652">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57661A38"/>
    <w:multiLevelType w:val="hybridMultilevel"/>
    <w:tmpl w:val="2B72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E5788"/>
    <w:multiLevelType w:val="multilevel"/>
    <w:tmpl w:val="8388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2803A0"/>
    <w:multiLevelType w:val="hybridMultilevel"/>
    <w:tmpl w:val="90B2817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5F4D6A2C"/>
    <w:multiLevelType w:val="hybridMultilevel"/>
    <w:tmpl w:val="2F7286BE"/>
    <w:lvl w:ilvl="0" w:tplc="8E888B98">
      <w:start w:val="1"/>
      <w:numFmt w:val="decimal"/>
      <w:lvlText w:val="%1."/>
      <w:lvlJc w:val="left"/>
      <w:pPr>
        <w:ind w:left="36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6477FDB"/>
    <w:multiLevelType w:val="hybridMultilevel"/>
    <w:tmpl w:val="7A163782"/>
    <w:lvl w:ilvl="0" w:tplc="CEE260BC">
      <w:start w:val="1"/>
      <w:numFmt w:val="bullet"/>
      <w:lvlText w:val="•"/>
      <w:lvlJc w:val="left"/>
      <w:pPr>
        <w:tabs>
          <w:tab w:val="num" w:pos="720"/>
        </w:tabs>
        <w:ind w:left="720" w:hanging="360"/>
      </w:pPr>
      <w:rPr>
        <w:rFonts w:ascii="Arial" w:hAnsi="Arial" w:hint="default"/>
      </w:rPr>
    </w:lvl>
    <w:lvl w:ilvl="1" w:tplc="684EE4D6" w:tentative="1">
      <w:start w:val="1"/>
      <w:numFmt w:val="bullet"/>
      <w:lvlText w:val="•"/>
      <w:lvlJc w:val="left"/>
      <w:pPr>
        <w:tabs>
          <w:tab w:val="num" w:pos="1440"/>
        </w:tabs>
        <w:ind w:left="1440" w:hanging="360"/>
      </w:pPr>
      <w:rPr>
        <w:rFonts w:ascii="Arial" w:hAnsi="Arial" w:hint="default"/>
      </w:rPr>
    </w:lvl>
    <w:lvl w:ilvl="2" w:tplc="7A92AC60" w:tentative="1">
      <w:start w:val="1"/>
      <w:numFmt w:val="bullet"/>
      <w:lvlText w:val="•"/>
      <w:lvlJc w:val="left"/>
      <w:pPr>
        <w:tabs>
          <w:tab w:val="num" w:pos="2160"/>
        </w:tabs>
        <w:ind w:left="2160" w:hanging="360"/>
      </w:pPr>
      <w:rPr>
        <w:rFonts w:ascii="Arial" w:hAnsi="Arial" w:hint="default"/>
      </w:rPr>
    </w:lvl>
    <w:lvl w:ilvl="3" w:tplc="8A8EF066" w:tentative="1">
      <w:start w:val="1"/>
      <w:numFmt w:val="bullet"/>
      <w:lvlText w:val="•"/>
      <w:lvlJc w:val="left"/>
      <w:pPr>
        <w:tabs>
          <w:tab w:val="num" w:pos="2880"/>
        </w:tabs>
        <w:ind w:left="2880" w:hanging="360"/>
      </w:pPr>
      <w:rPr>
        <w:rFonts w:ascii="Arial" w:hAnsi="Arial" w:hint="default"/>
      </w:rPr>
    </w:lvl>
    <w:lvl w:ilvl="4" w:tplc="0AA808BC" w:tentative="1">
      <w:start w:val="1"/>
      <w:numFmt w:val="bullet"/>
      <w:lvlText w:val="•"/>
      <w:lvlJc w:val="left"/>
      <w:pPr>
        <w:tabs>
          <w:tab w:val="num" w:pos="3600"/>
        </w:tabs>
        <w:ind w:left="3600" w:hanging="360"/>
      </w:pPr>
      <w:rPr>
        <w:rFonts w:ascii="Arial" w:hAnsi="Arial" w:hint="default"/>
      </w:rPr>
    </w:lvl>
    <w:lvl w:ilvl="5" w:tplc="4E36BE0C" w:tentative="1">
      <w:start w:val="1"/>
      <w:numFmt w:val="bullet"/>
      <w:lvlText w:val="•"/>
      <w:lvlJc w:val="left"/>
      <w:pPr>
        <w:tabs>
          <w:tab w:val="num" w:pos="4320"/>
        </w:tabs>
        <w:ind w:left="4320" w:hanging="360"/>
      </w:pPr>
      <w:rPr>
        <w:rFonts w:ascii="Arial" w:hAnsi="Arial" w:hint="default"/>
      </w:rPr>
    </w:lvl>
    <w:lvl w:ilvl="6" w:tplc="4A6C82C6" w:tentative="1">
      <w:start w:val="1"/>
      <w:numFmt w:val="bullet"/>
      <w:lvlText w:val="•"/>
      <w:lvlJc w:val="left"/>
      <w:pPr>
        <w:tabs>
          <w:tab w:val="num" w:pos="5040"/>
        </w:tabs>
        <w:ind w:left="5040" w:hanging="360"/>
      </w:pPr>
      <w:rPr>
        <w:rFonts w:ascii="Arial" w:hAnsi="Arial" w:hint="default"/>
      </w:rPr>
    </w:lvl>
    <w:lvl w:ilvl="7" w:tplc="47EE0BAE" w:tentative="1">
      <w:start w:val="1"/>
      <w:numFmt w:val="bullet"/>
      <w:lvlText w:val="•"/>
      <w:lvlJc w:val="left"/>
      <w:pPr>
        <w:tabs>
          <w:tab w:val="num" w:pos="5760"/>
        </w:tabs>
        <w:ind w:left="5760" w:hanging="360"/>
      </w:pPr>
      <w:rPr>
        <w:rFonts w:ascii="Arial" w:hAnsi="Arial" w:hint="default"/>
      </w:rPr>
    </w:lvl>
    <w:lvl w:ilvl="8" w:tplc="7E9E072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9D85541"/>
    <w:multiLevelType w:val="multilevel"/>
    <w:tmpl w:val="D76C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041F7"/>
    <w:multiLevelType w:val="hybridMultilevel"/>
    <w:tmpl w:val="B268D8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CE1A3B"/>
    <w:multiLevelType w:val="hybridMultilevel"/>
    <w:tmpl w:val="E2C4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A54BB"/>
    <w:multiLevelType w:val="multilevel"/>
    <w:tmpl w:val="7F68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0B5D66"/>
    <w:multiLevelType w:val="hybridMultilevel"/>
    <w:tmpl w:val="DDC6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9961EB"/>
    <w:multiLevelType w:val="multilevel"/>
    <w:tmpl w:val="8BE0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284699">
    <w:abstractNumId w:val="6"/>
  </w:num>
  <w:num w:numId="2" w16cid:durableId="890115358">
    <w:abstractNumId w:val="8"/>
  </w:num>
  <w:num w:numId="3" w16cid:durableId="647635604">
    <w:abstractNumId w:val="14"/>
  </w:num>
  <w:num w:numId="4" w16cid:durableId="1172839831">
    <w:abstractNumId w:val="21"/>
  </w:num>
  <w:num w:numId="5" w16cid:durableId="1025181700">
    <w:abstractNumId w:val="20"/>
  </w:num>
  <w:num w:numId="6" w16cid:durableId="2125823">
    <w:abstractNumId w:val="30"/>
  </w:num>
  <w:num w:numId="7" w16cid:durableId="1692797298">
    <w:abstractNumId w:val="31"/>
  </w:num>
  <w:num w:numId="8" w16cid:durableId="1333333829">
    <w:abstractNumId w:val="17"/>
  </w:num>
  <w:num w:numId="9" w16cid:durableId="311954837">
    <w:abstractNumId w:val="32"/>
  </w:num>
  <w:num w:numId="10" w16cid:durableId="99180608">
    <w:abstractNumId w:val="3"/>
  </w:num>
  <w:num w:numId="11" w16cid:durableId="1721175323">
    <w:abstractNumId w:val="20"/>
  </w:num>
  <w:num w:numId="12" w16cid:durableId="1629386628">
    <w:abstractNumId w:val="11"/>
  </w:num>
  <w:num w:numId="13" w16cid:durableId="748191476">
    <w:abstractNumId w:val="9"/>
  </w:num>
  <w:num w:numId="14" w16cid:durableId="718407602">
    <w:abstractNumId w:val="4"/>
  </w:num>
  <w:num w:numId="15" w16cid:durableId="1705597196">
    <w:abstractNumId w:val="20"/>
  </w:num>
  <w:num w:numId="16" w16cid:durableId="688028399">
    <w:abstractNumId w:val="13"/>
  </w:num>
  <w:num w:numId="17" w16cid:durableId="1491363309">
    <w:abstractNumId w:val="25"/>
  </w:num>
  <w:num w:numId="18" w16cid:durableId="1088384122">
    <w:abstractNumId w:val="0"/>
  </w:num>
  <w:num w:numId="19" w16cid:durableId="542713995">
    <w:abstractNumId w:val="19"/>
  </w:num>
  <w:num w:numId="20" w16cid:durableId="1385518855">
    <w:abstractNumId w:val="2"/>
  </w:num>
  <w:num w:numId="21" w16cid:durableId="551113575">
    <w:abstractNumId w:val="27"/>
  </w:num>
  <w:num w:numId="22" w16cid:durableId="348021414">
    <w:abstractNumId w:val="7"/>
  </w:num>
  <w:num w:numId="23" w16cid:durableId="775180253">
    <w:abstractNumId w:val="5"/>
  </w:num>
  <w:num w:numId="24" w16cid:durableId="5669165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6881280">
    <w:abstractNumId w:val="12"/>
  </w:num>
  <w:num w:numId="26" w16cid:durableId="1079521945">
    <w:abstractNumId w:val="10"/>
  </w:num>
  <w:num w:numId="27" w16cid:durableId="468401594">
    <w:abstractNumId w:val="22"/>
  </w:num>
  <w:num w:numId="28" w16cid:durableId="13458479">
    <w:abstractNumId w:val="16"/>
  </w:num>
  <w:num w:numId="29" w16cid:durableId="318969397">
    <w:abstractNumId w:val="29"/>
  </w:num>
  <w:num w:numId="30" w16cid:durableId="1551645650">
    <w:abstractNumId w:val="23"/>
  </w:num>
  <w:num w:numId="31" w16cid:durableId="694230100">
    <w:abstractNumId w:val="8"/>
  </w:num>
  <w:num w:numId="32" w16cid:durableId="1293175279">
    <w:abstractNumId w:val="1"/>
  </w:num>
  <w:num w:numId="33" w16cid:durableId="1727416817">
    <w:abstractNumId w:val="28"/>
  </w:num>
  <w:num w:numId="34" w16cid:durableId="1066997801">
    <w:abstractNumId w:val="15"/>
  </w:num>
  <w:num w:numId="35" w16cid:durableId="1925144996">
    <w:abstractNumId w:val="33"/>
  </w:num>
  <w:num w:numId="36" w16cid:durableId="830487904">
    <w:abstractNumId w:val="24"/>
  </w:num>
  <w:num w:numId="37" w16cid:durableId="14680081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0DEB"/>
    <w:rsid w:val="00020773"/>
    <w:rsid w:val="00021E51"/>
    <w:rsid w:val="00024575"/>
    <w:rsid w:val="000277B7"/>
    <w:rsid w:val="000613AA"/>
    <w:rsid w:val="00062255"/>
    <w:rsid w:val="000873CD"/>
    <w:rsid w:val="00087849"/>
    <w:rsid w:val="00090931"/>
    <w:rsid w:val="000A269B"/>
    <w:rsid w:val="000C60B3"/>
    <w:rsid w:val="000D2233"/>
    <w:rsid w:val="000D2634"/>
    <w:rsid w:val="000D2C5A"/>
    <w:rsid w:val="000E4CB6"/>
    <w:rsid w:val="000F4DC7"/>
    <w:rsid w:val="000F66BF"/>
    <w:rsid w:val="00104B88"/>
    <w:rsid w:val="00115D28"/>
    <w:rsid w:val="00120E73"/>
    <w:rsid w:val="0012122E"/>
    <w:rsid w:val="0013231B"/>
    <w:rsid w:val="00160476"/>
    <w:rsid w:val="00173821"/>
    <w:rsid w:val="00176592"/>
    <w:rsid w:val="00180051"/>
    <w:rsid w:val="0018733B"/>
    <w:rsid w:val="001966F6"/>
    <w:rsid w:val="001B03AE"/>
    <w:rsid w:val="001B1CEC"/>
    <w:rsid w:val="001B6540"/>
    <w:rsid w:val="001D4682"/>
    <w:rsid w:val="001D5DFD"/>
    <w:rsid w:val="001F3AF3"/>
    <w:rsid w:val="001F7C91"/>
    <w:rsid w:val="00201998"/>
    <w:rsid w:val="00206861"/>
    <w:rsid w:val="00217E55"/>
    <w:rsid w:val="00224289"/>
    <w:rsid w:val="00224A4F"/>
    <w:rsid w:val="00227838"/>
    <w:rsid w:val="002501D9"/>
    <w:rsid w:val="00251D85"/>
    <w:rsid w:val="002545FB"/>
    <w:rsid w:val="00263E03"/>
    <w:rsid w:val="00267880"/>
    <w:rsid w:val="0027137C"/>
    <w:rsid w:val="00286B44"/>
    <w:rsid w:val="00292201"/>
    <w:rsid w:val="00294A9E"/>
    <w:rsid w:val="002A3B04"/>
    <w:rsid w:val="002C500B"/>
    <w:rsid w:val="002C732A"/>
    <w:rsid w:val="002D10B2"/>
    <w:rsid w:val="002D1154"/>
    <w:rsid w:val="002E5B1A"/>
    <w:rsid w:val="002E703F"/>
    <w:rsid w:val="002F1BEB"/>
    <w:rsid w:val="002F1C73"/>
    <w:rsid w:val="003041F1"/>
    <w:rsid w:val="00304FDC"/>
    <w:rsid w:val="00307F1C"/>
    <w:rsid w:val="0031292A"/>
    <w:rsid w:val="00335309"/>
    <w:rsid w:val="00343244"/>
    <w:rsid w:val="00355BB6"/>
    <w:rsid w:val="003673B6"/>
    <w:rsid w:val="00371CD4"/>
    <w:rsid w:val="00375B11"/>
    <w:rsid w:val="003813FC"/>
    <w:rsid w:val="003835DE"/>
    <w:rsid w:val="00390877"/>
    <w:rsid w:val="0039658E"/>
    <w:rsid w:val="003A50C7"/>
    <w:rsid w:val="003A7FB9"/>
    <w:rsid w:val="003B4AA8"/>
    <w:rsid w:val="003B6738"/>
    <w:rsid w:val="003C79E3"/>
    <w:rsid w:val="003D1D6A"/>
    <w:rsid w:val="003D6ADB"/>
    <w:rsid w:val="003D7EAF"/>
    <w:rsid w:val="003F3119"/>
    <w:rsid w:val="003F4C03"/>
    <w:rsid w:val="003F627C"/>
    <w:rsid w:val="00401E25"/>
    <w:rsid w:val="00402CA1"/>
    <w:rsid w:val="004042B8"/>
    <w:rsid w:val="004178CF"/>
    <w:rsid w:val="00424BA9"/>
    <w:rsid w:val="00424DC8"/>
    <w:rsid w:val="0043447E"/>
    <w:rsid w:val="00442456"/>
    <w:rsid w:val="004579F3"/>
    <w:rsid w:val="00457BF6"/>
    <w:rsid w:val="00472D39"/>
    <w:rsid w:val="00472E55"/>
    <w:rsid w:val="0048179E"/>
    <w:rsid w:val="00486B97"/>
    <w:rsid w:val="004961B1"/>
    <w:rsid w:val="004B0A59"/>
    <w:rsid w:val="004C1B02"/>
    <w:rsid w:val="004C6758"/>
    <w:rsid w:val="004D2FD3"/>
    <w:rsid w:val="00510DC2"/>
    <w:rsid w:val="00521E67"/>
    <w:rsid w:val="0052760F"/>
    <w:rsid w:val="0053184C"/>
    <w:rsid w:val="00531853"/>
    <w:rsid w:val="005467E4"/>
    <w:rsid w:val="005572A9"/>
    <w:rsid w:val="00560880"/>
    <w:rsid w:val="00561640"/>
    <w:rsid w:val="0056258F"/>
    <w:rsid w:val="00567E16"/>
    <w:rsid w:val="00574662"/>
    <w:rsid w:val="0058210A"/>
    <w:rsid w:val="00583DF4"/>
    <w:rsid w:val="0059110F"/>
    <w:rsid w:val="005B0916"/>
    <w:rsid w:val="005D707C"/>
    <w:rsid w:val="006033F2"/>
    <w:rsid w:val="006208ED"/>
    <w:rsid w:val="006377EB"/>
    <w:rsid w:val="006517A4"/>
    <w:rsid w:val="00654105"/>
    <w:rsid w:val="00661D27"/>
    <w:rsid w:val="00663E80"/>
    <w:rsid w:val="006647C1"/>
    <w:rsid w:val="006652AF"/>
    <w:rsid w:val="00672C65"/>
    <w:rsid w:val="006812A4"/>
    <w:rsid w:val="006B15B8"/>
    <w:rsid w:val="006E222D"/>
    <w:rsid w:val="006E2589"/>
    <w:rsid w:val="006E5DA0"/>
    <w:rsid w:val="006F0FB7"/>
    <w:rsid w:val="00702455"/>
    <w:rsid w:val="00704C6E"/>
    <w:rsid w:val="007054DB"/>
    <w:rsid w:val="0071002E"/>
    <w:rsid w:val="007126D8"/>
    <w:rsid w:val="0072327D"/>
    <w:rsid w:val="00741084"/>
    <w:rsid w:val="00741DC0"/>
    <w:rsid w:val="00742167"/>
    <w:rsid w:val="00753A49"/>
    <w:rsid w:val="00753EB8"/>
    <w:rsid w:val="00755804"/>
    <w:rsid w:val="00761054"/>
    <w:rsid w:val="00775CBF"/>
    <w:rsid w:val="007825E0"/>
    <w:rsid w:val="0078594A"/>
    <w:rsid w:val="00792159"/>
    <w:rsid w:val="007941A6"/>
    <w:rsid w:val="007A75CB"/>
    <w:rsid w:val="007B26C3"/>
    <w:rsid w:val="007B6DBF"/>
    <w:rsid w:val="007C0D02"/>
    <w:rsid w:val="007C6773"/>
    <w:rsid w:val="007D54D3"/>
    <w:rsid w:val="007E43ED"/>
    <w:rsid w:val="007E6187"/>
    <w:rsid w:val="007E716C"/>
    <w:rsid w:val="007E7622"/>
    <w:rsid w:val="00801290"/>
    <w:rsid w:val="00837EBE"/>
    <w:rsid w:val="00841BE3"/>
    <w:rsid w:val="00853F57"/>
    <w:rsid w:val="008678E3"/>
    <w:rsid w:val="00876F14"/>
    <w:rsid w:val="00886A1C"/>
    <w:rsid w:val="00891433"/>
    <w:rsid w:val="008A28EF"/>
    <w:rsid w:val="008B4829"/>
    <w:rsid w:val="008B5F6B"/>
    <w:rsid w:val="008B610E"/>
    <w:rsid w:val="008C0F8A"/>
    <w:rsid w:val="008C1DFB"/>
    <w:rsid w:val="008D08B2"/>
    <w:rsid w:val="008E2166"/>
    <w:rsid w:val="008F1B33"/>
    <w:rsid w:val="008F2971"/>
    <w:rsid w:val="008F752B"/>
    <w:rsid w:val="009161B9"/>
    <w:rsid w:val="009360B9"/>
    <w:rsid w:val="00942969"/>
    <w:rsid w:val="00960DDE"/>
    <w:rsid w:val="0098403C"/>
    <w:rsid w:val="00986AA6"/>
    <w:rsid w:val="00986E7E"/>
    <w:rsid w:val="009875C8"/>
    <w:rsid w:val="009B6DB7"/>
    <w:rsid w:val="009B6EAE"/>
    <w:rsid w:val="009C3827"/>
    <w:rsid w:val="009D2129"/>
    <w:rsid w:val="009D7649"/>
    <w:rsid w:val="009D7B8E"/>
    <w:rsid w:val="009E415E"/>
    <w:rsid w:val="009E6072"/>
    <w:rsid w:val="009F07FF"/>
    <w:rsid w:val="009F1083"/>
    <w:rsid w:val="009F268A"/>
    <w:rsid w:val="00A13508"/>
    <w:rsid w:val="00A14AA4"/>
    <w:rsid w:val="00A15018"/>
    <w:rsid w:val="00A16595"/>
    <w:rsid w:val="00A232C6"/>
    <w:rsid w:val="00A24FD3"/>
    <w:rsid w:val="00A334C1"/>
    <w:rsid w:val="00A43264"/>
    <w:rsid w:val="00A4566B"/>
    <w:rsid w:val="00A47985"/>
    <w:rsid w:val="00A52AD8"/>
    <w:rsid w:val="00A767AF"/>
    <w:rsid w:val="00A807D3"/>
    <w:rsid w:val="00A91E0D"/>
    <w:rsid w:val="00AA103A"/>
    <w:rsid w:val="00AA30DA"/>
    <w:rsid w:val="00AA31F9"/>
    <w:rsid w:val="00AA5787"/>
    <w:rsid w:val="00AD16B4"/>
    <w:rsid w:val="00B02064"/>
    <w:rsid w:val="00B14CC0"/>
    <w:rsid w:val="00B22543"/>
    <w:rsid w:val="00B22BC5"/>
    <w:rsid w:val="00B244B7"/>
    <w:rsid w:val="00B5080C"/>
    <w:rsid w:val="00B847FC"/>
    <w:rsid w:val="00BC09D1"/>
    <w:rsid w:val="00BC4733"/>
    <w:rsid w:val="00C117F8"/>
    <w:rsid w:val="00C15A6C"/>
    <w:rsid w:val="00C17DF2"/>
    <w:rsid w:val="00C26D71"/>
    <w:rsid w:val="00C4021D"/>
    <w:rsid w:val="00C45B88"/>
    <w:rsid w:val="00C50AC5"/>
    <w:rsid w:val="00C53A28"/>
    <w:rsid w:val="00C552FA"/>
    <w:rsid w:val="00C62C6E"/>
    <w:rsid w:val="00C6585F"/>
    <w:rsid w:val="00C7035E"/>
    <w:rsid w:val="00C709EC"/>
    <w:rsid w:val="00C7406F"/>
    <w:rsid w:val="00C75AA6"/>
    <w:rsid w:val="00C76CCF"/>
    <w:rsid w:val="00C81826"/>
    <w:rsid w:val="00C851B6"/>
    <w:rsid w:val="00C8563B"/>
    <w:rsid w:val="00CA4A6F"/>
    <w:rsid w:val="00CA78E4"/>
    <w:rsid w:val="00CC01D4"/>
    <w:rsid w:val="00CD7CE6"/>
    <w:rsid w:val="00CE2B06"/>
    <w:rsid w:val="00CE3BE0"/>
    <w:rsid w:val="00CF73DB"/>
    <w:rsid w:val="00D22059"/>
    <w:rsid w:val="00D245F6"/>
    <w:rsid w:val="00D31BF6"/>
    <w:rsid w:val="00D3336A"/>
    <w:rsid w:val="00D44E58"/>
    <w:rsid w:val="00D60619"/>
    <w:rsid w:val="00D76998"/>
    <w:rsid w:val="00D87241"/>
    <w:rsid w:val="00D92867"/>
    <w:rsid w:val="00DA1620"/>
    <w:rsid w:val="00DA3C7D"/>
    <w:rsid w:val="00DA5E3D"/>
    <w:rsid w:val="00DB46FC"/>
    <w:rsid w:val="00DC2F5E"/>
    <w:rsid w:val="00DC3719"/>
    <w:rsid w:val="00DD194D"/>
    <w:rsid w:val="00DD4DAC"/>
    <w:rsid w:val="00DD550B"/>
    <w:rsid w:val="00E001D4"/>
    <w:rsid w:val="00E11C14"/>
    <w:rsid w:val="00E129F5"/>
    <w:rsid w:val="00E15D5E"/>
    <w:rsid w:val="00E36BD1"/>
    <w:rsid w:val="00E43CC5"/>
    <w:rsid w:val="00E61933"/>
    <w:rsid w:val="00E6295F"/>
    <w:rsid w:val="00E67BAC"/>
    <w:rsid w:val="00E72B64"/>
    <w:rsid w:val="00E86007"/>
    <w:rsid w:val="00E8709A"/>
    <w:rsid w:val="00E95717"/>
    <w:rsid w:val="00E95924"/>
    <w:rsid w:val="00E96DBE"/>
    <w:rsid w:val="00EA28F1"/>
    <w:rsid w:val="00EA57CC"/>
    <w:rsid w:val="00EB0D27"/>
    <w:rsid w:val="00EE28CB"/>
    <w:rsid w:val="00EE3F26"/>
    <w:rsid w:val="00EF5088"/>
    <w:rsid w:val="00EF5A19"/>
    <w:rsid w:val="00F00F02"/>
    <w:rsid w:val="00F01123"/>
    <w:rsid w:val="00F12ACB"/>
    <w:rsid w:val="00F13B86"/>
    <w:rsid w:val="00F40197"/>
    <w:rsid w:val="00F40560"/>
    <w:rsid w:val="00F41B4B"/>
    <w:rsid w:val="00F43077"/>
    <w:rsid w:val="00F44F4C"/>
    <w:rsid w:val="00F51B7A"/>
    <w:rsid w:val="00F53552"/>
    <w:rsid w:val="00F5709D"/>
    <w:rsid w:val="00F9114E"/>
    <w:rsid w:val="00F912D0"/>
    <w:rsid w:val="00FA7281"/>
    <w:rsid w:val="00FB3A01"/>
    <w:rsid w:val="00FC48AD"/>
    <w:rsid w:val="00FC4FED"/>
    <w:rsid w:val="00FF4BD8"/>
    <w:rsid w:val="00FF754B"/>
    <w:rsid w:val="440EF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51D7EA4"/>
  <w15:docId w15:val="{2FC7E403-2356-473F-8281-CA0EBF85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775CBF"/>
    <w:pPr>
      <w:tabs>
        <w:tab w:val="center" w:pos="4513"/>
        <w:tab w:val="right" w:pos="9026"/>
      </w:tabs>
    </w:pPr>
  </w:style>
  <w:style w:type="character" w:customStyle="1" w:styleId="HeaderChar">
    <w:name w:val="Header Char"/>
    <w:basedOn w:val="DefaultParagraphFont"/>
    <w:link w:val="Header"/>
    <w:uiPriority w:val="99"/>
    <w:rsid w:val="00775CBF"/>
  </w:style>
  <w:style w:type="paragraph" w:styleId="Footer">
    <w:name w:val="footer"/>
    <w:basedOn w:val="Normal"/>
    <w:link w:val="FooterChar"/>
    <w:uiPriority w:val="99"/>
    <w:unhideWhenUsed/>
    <w:rsid w:val="00775CBF"/>
    <w:pPr>
      <w:tabs>
        <w:tab w:val="center" w:pos="4513"/>
        <w:tab w:val="right" w:pos="9026"/>
      </w:tabs>
    </w:pPr>
  </w:style>
  <w:style w:type="character" w:customStyle="1" w:styleId="FooterChar">
    <w:name w:val="Footer Char"/>
    <w:basedOn w:val="DefaultParagraphFont"/>
    <w:link w:val="Footer"/>
    <w:uiPriority w:val="99"/>
    <w:rsid w:val="00775CBF"/>
  </w:style>
  <w:style w:type="paragraph" w:styleId="NormalWeb">
    <w:name w:val="Normal (Web)"/>
    <w:basedOn w:val="Normal"/>
    <w:uiPriority w:val="99"/>
    <w:unhideWhenUsed/>
    <w:rsid w:val="00206861"/>
    <w:pPr>
      <w:spacing w:before="100" w:beforeAutospacing="1" w:after="100" w:afterAutospacing="1"/>
    </w:pPr>
    <w:rPr>
      <w:rFonts w:ascii="Times New Roman" w:eastAsia="Times New Roman" w:hAnsi="Times New Roman" w:cs="Times New Roman"/>
      <w:szCs w:val="24"/>
      <w:lang w:eastAsia="en-GB"/>
    </w:rPr>
  </w:style>
  <w:style w:type="paragraph" w:styleId="Subtitle">
    <w:name w:val="Subtitle"/>
    <w:basedOn w:val="Normal"/>
    <w:link w:val="SubtitleChar"/>
    <w:qFormat/>
    <w:rsid w:val="005D707C"/>
    <w:pPr>
      <w:jc w:val="center"/>
    </w:pPr>
    <w:rPr>
      <w:rFonts w:eastAsia="Times New Roman" w:cs="Times New Roman"/>
      <w:b/>
      <w:sz w:val="28"/>
      <w:szCs w:val="20"/>
      <w:lang w:val="x-none"/>
    </w:rPr>
  </w:style>
  <w:style w:type="character" w:customStyle="1" w:styleId="SubtitleChar">
    <w:name w:val="Subtitle Char"/>
    <w:basedOn w:val="DefaultParagraphFont"/>
    <w:link w:val="Subtitle"/>
    <w:rsid w:val="005D707C"/>
    <w:rPr>
      <w:rFonts w:eastAsia="Times New Roman" w:cs="Times New Roman"/>
      <w:b/>
      <w:sz w:val="28"/>
      <w:szCs w:val="20"/>
      <w:lang w:val="x-none"/>
    </w:rPr>
  </w:style>
  <w:style w:type="character" w:styleId="CommentReference">
    <w:name w:val="annotation reference"/>
    <w:basedOn w:val="DefaultParagraphFont"/>
    <w:uiPriority w:val="99"/>
    <w:semiHidden/>
    <w:unhideWhenUsed/>
    <w:rsid w:val="00C62C6E"/>
    <w:rPr>
      <w:sz w:val="16"/>
      <w:szCs w:val="16"/>
    </w:rPr>
  </w:style>
  <w:style w:type="paragraph" w:styleId="CommentText">
    <w:name w:val="annotation text"/>
    <w:basedOn w:val="Normal"/>
    <w:link w:val="CommentTextChar"/>
    <w:uiPriority w:val="99"/>
    <w:semiHidden/>
    <w:unhideWhenUsed/>
    <w:rsid w:val="00C62C6E"/>
    <w:rPr>
      <w:sz w:val="20"/>
      <w:szCs w:val="20"/>
    </w:rPr>
  </w:style>
  <w:style w:type="character" w:customStyle="1" w:styleId="CommentTextChar">
    <w:name w:val="Comment Text Char"/>
    <w:basedOn w:val="DefaultParagraphFont"/>
    <w:link w:val="CommentText"/>
    <w:uiPriority w:val="99"/>
    <w:semiHidden/>
    <w:rsid w:val="00C62C6E"/>
    <w:rPr>
      <w:sz w:val="20"/>
      <w:szCs w:val="20"/>
    </w:rPr>
  </w:style>
  <w:style w:type="paragraph" w:styleId="CommentSubject">
    <w:name w:val="annotation subject"/>
    <w:basedOn w:val="CommentText"/>
    <w:next w:val="CommentText"/>
    <w:link w:val="CommentSubjectChar"/>
    <w:uiPriority w:val="99"/>
    <w:semiHidden/>
    <w:unhideWhenUsed/>
    <w:rsid w:val="00C62C6E"/>
    <w:rPr>
      <w:b/>
      <w:bCs/>
    </w:rPr>
  </w:style>
  <w:style w:type="character" w:customStyle="1" w:styleId="CommentSubjectChar">
    <w:name w:val="Comment Subject Char"/>
    <w:basedOn w:val="CommentTextChar"/>
    <w:link w:val="CommentSubject"/>
    <w:uiPriority w:val="99"/>
    <w:semiHidden/>
    <w:rsid w:val="00C62C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403458">
      <w:bodyDiv w:val="1"/>
      <w:marLeft w:val="0"/>
      <w:marRight w:val="0"/>
      <w:marTop w:val="0"/>
      <w:marBottom w:val="0"/>
      <w:divBdr>
        <w:top w:val="none" w:sz="0" w:space="0" w:color="auto"/>
        <w:left w:val="none" w:sz="0" w:space="0" w:color="auto"/>
        <w:bottom w:val="none" w:sz="0" w:space="0" w:color="auto"/>
        <w:right w:val="none" w:sz="0" w:space="0" w:color="auto"/>
      </w:divBdr>
    </w:div>
    <w:div w:id="475997086">
      <w:bodyDiv w:val="1"/>
      <w:marLeft w:val="0"/>
      <w:marRight w:val="0"/>
      <w:marTop w:val="0"/>
      <w:marBottom w:val="0"/>
      <w:divBdr>
        <w:top w:val="none" w:sz="0" w:space="0" w:color="auto"/>
        <w:left w:val="none" w:sz="0" w:space="0" w:color="auto"/>
        <w:bottom w:val="none" w:sz="0" w:space="0" w:color="auto"/>
        <w:right w:val="none" w:sz="0" w:space="0" w:color="auto"/>
      </w:divBdr>
    </w:div>
    <w:div w:id="648554544">
      <w:bodyDiv w:val="1"/>
      <w:marLeft w:val="0"/>
      <w:marRight w:val="0"/>
      <w:marTop w:val="0"/>
      <w:marBottom w:val="0"/>
      <w:divBdr>
        <w:top w:val="none" w:sz="0" w:space="0" w:color="auto"/>
        <w:left w:val="none" w:sz="0" w:space="0" w:color="auto"/>
        <w:bottom w:val="none" w:sz="0" w:space="0" w:color="auto"/>
        <w:right w:val="none" w:sz="0" w:space="0" w:color="auto"/>
      </w:divBdr>
    </w:div>
    <w:div w:id="687217838">
      <w:bodyDiv w:val="1"/>
      <w:marLeft w:val="0"/>
      <w:marRight w:val="0"/>
      <w:marTop w:val="0"/>
      <w:marBottom w:val="0"/>
      <w:divBdr>
        <w:top w:val="none" w:sz="0" w:space="0" w:color="auto"/>
        <w:left w:val="none" w:sz="0" w:space="0" w:color="auto"/>
        <w:bottom w:val="none" w:sz="0" w:space="0" w:color="auto"/>
        <w:right w:val="none" w:sz="0" w:space="0" w:color="auto"/>
      </w:divBdr>
    </w:div>
    <w:div w:id="747312871">
      <w:bodyDiv w:val="1"/>
      <w:marLeft w:val="0"/>
      <w:marRight w:val="0"/>
      <w:marTop w:val="0"/>
      <w:marBottom w:val="0"/>
      <w:divBdr>
        <w:top w:val="none" w:sz="0" w:space="0" w:color="auto"/>
        <w:left w:val="none" w:sz="0" w:space="0" w:color="auto"/>
        <w:bottom w:val="none" w:sz="0" w:space="0" w:color="auto"/>
        <w:right w:val="none" w:sz="0" w:space="0" w:color="auto"/>
      </w:divBdr>
    </w:div>
    <w:div w:id="783886554">
      <w:bodyDiv w:val="1"/>
      <w:marLeft w:val="0"/>
      <w:marRight w:val="0"/>
      <w:marTop w:val="0"/>
      <w:marBottom w:val="0"/>
      <w:divBdr>
        <w:top w:val="none" w:sz="0" w:space="0" w:color="auto"/>
        <w:left w:val="none" w:sz="0" w:space="0" w:color="auto"/>
        <w:bottom w:val="none" w:sz="0" w:space="0" w:color="auto"/>
        <w:right w:val="none" w:sz="0" w:space="0" w:color="auto"/>
      </w:divBdr>
    </w:div>
    <w:div w:id="788158038">
      <w:bodyDiv w:val="1"/>
      <w:marLeft w:val="0"/>
      <w:marRight w:val="0"/>
      <w:marTop w:val="0"/>
      <w:marBottom w:val="0"/>
      <w:divBdr>
        <w:top w:val="none" w:sz="0" w:space="0" w:color="auto"/>
        <w:left w:val="none" w:sz="0" w:space="0" w:color="auto"/>
        <w:bottom w:val="none" w:sz="0" w:space="0" w:color="auto"/>
        <w:right w:val="none" w:sz="0" w:space="0" w:color="auto"/>
      </w:divBdr>
    </w:div>
    <w:div w:id="997029683">
      <w:bodyDiv w:val="1"/>
      <w:marLeft w:val="0"/>
      <w:marRight w:val="0"/>
      <w:marTop w:val="0"/>
      <w:marBottom w:val="0"/>
      <w:divBdr>
        <w:top w:val="none" w:sz="0" w:space="0" w:color="auto"/>
        <w:left w:val="none" w:sz="0" w:space="0" w:color="auto"/>
        <w:bottom w:val="none" w:sz="0" w:space="0" w:color="auto"/>
        <w:right w:val="none" w:sz="0" w:space="0" w:color="auto"/>
      </w:divBdr>
    </w:div>
    <w:div w:id="1372876761">
      <w:bodyDiv w:val="1"/>
      <w:marLeft w:val="0"/>
      <w:marRight w:val="0"/>
      <w:marTop w:val="0"/>
      <w:marBottom w:val="0"/>
      <w:divBdr>
        <w:top w:val="none" w:sz="0" w:space="0" w:color="auto"/>
        <w:left w:val="none" w:sz="0" w:space="0" w:color="auto"/>
        <w:bottom w:val="none" w:sz="0" w:space="0" w:color="auto"/>
        <w:right w:val="none" w:sz="0" w:space="0" w:color="auto"/>
      </w:divBdr>
    </w:div>
    <w:div w:id="1464271761">
      <w:bodyDiv w:val="1"/>
      <w:marLeft w:val="0"/>
      <w:marRight w:val="0"/>
      <w:marTop w:val="0"/>
      <w:marBottom w:val="0"/>
      <w:divBdr>
        <w:top w:val="none" w:sz="0" w:space="0" w:color="auto"/>
        <w:left w:val="none" w:sz="0" w:space="0" w:color="auto"/>
        <w:bottom w:val="none" w:sz="0" w:space="0" w:color="auto"/>
        <w:right w:val="none" w:sz="0" w:space="0" w:color="auto"/>
      </w:divBdr>
    </w:div>
    <w:div w:id="1503005832">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sChild>
        <w:div w:id="1952128176">
          <w:marLeft w:val="446"/>
          <w:marRight w:val="0"/>
          <w:marTop w:val="0"/>
          <w:marBottom w:val="0"/>
          <w:divBdr>
            <w:top w:val="none" w:sz="0" w:space="0" w:color="auto"/>
            <w:left w:val="none" w:sz="0" w:space="0" w:color="auto"/>
            <w:bottom w:val="none" w:sz="0" w:space="0" w:color="auto"/>
            <w:right w:val="none" w:sz="0" w:space="0" w:color="auto"/>
          </w:divBdr>
        </w:div>
        <w:div w:id="1216284409">
          <w:marLeft w:val="446"/>
          <w:marRight w:val="0"/>
          <w:marTop w:val="0"/>
          <w:marBottom w:val="0"/>
          <w:divBdr>
            <w:top w:val="none" w:sz="0" w:space="0" w:color="auto"/>
            <w:left w:val="none" w:sz="0" w:space="0" w:color="auto"/>
            <w:bottom w:val="none" w:sz="0" w:space="0" w:color="auto"/>
            <w:right w:val="none" w:sz="0" w:space="0" w:color="auto"/>
          </w:divBdr>
        </w:div>
        <w:div w:id="723598334">
          <w:marLeft w:val="446"/>
          <w:marRight w:val="0"/>
          <w:marTop w:val="0"/>
          <w:marBottom w:val="0"/>
          <w:divBdr>
            <w:top w:val="none" w:sz="0" w:space="0" w:color="auto"/>
            <w:left w:val="none" w:sz="0" w:space="0" w:color="auto"/>
            <w:bottom w:val="none" w:sz="0" w:space="0" w:color="auto"/>
            <w:right w:val="none" w:sz="0" w:space="0" w:color="auto"/>
          </w:divBdr>
        </w:div>
        <w:div w:id="1413891142">
          <w:marLeft w:val="446"/>
          <w:marRight w:val="0"/>
          <w:marTop w:val="0"/>
          <w:marBottom w:val="0"/>
          <w:divBdr>
            <w:top w:val="none" w:sz="0" w:space="0" w:color="auto"/>
            <w:left w:val="none" w:sz="0" w:space="0" w:color="auto"/>
            <w:bottom w:val="none" w:sz="0" w:space="0" w:color="auto"/>
            <w:right w:val="none" w:sz="0" w:space="0" w:color="auto"/>
          </w:divBdr>
        </w:div>
        <w:div w:id="1132484627">
          <w:marLeft w:val="446"/>
          <w:marRight w:val="0"/>
          <w:marTop w:val="0"/>
          <w:marBottom w:val="0"/>
          <w:divBdr>
            <w:top w:val="none" w:sz="0" w:space="0" w:color="auto"/>
            <w:left w:val="none" w:sz="0" w:space="0" w:color="auto"/>
            <w:bottom w:val="none" w:sz="0" w:space="0" w:color="auto"/>
            <w:right w:val="none" w:sz="0" w:space="0" w:color="auto"/>
          </w:divBdr>
        </w:div>
        <w:div w:id="1037895460">
          <w:marLeft w:val="446"/>
          <w:marRight w:val="0"/>
          <w:marTop w:val="0"/>
          <w:marBottom w:val="0"/>
          <w:divBdr>
            <w:top w:val="none" w:sz="0" w:space="0" w:color="auto"/>
            <w:left w:val="none" w:sz="0" w:space="0" w:color="auto"/>
            <w:bottom w:val="none" w:sz="0" w:space="0" w:color="auto"/>
            <w:right w:val="none" w:sz="0" w:space="0" w:color="auto"/>
          </w:divBdr>
        </w:div>
        <w:div w:id="647786671">
          <w:marLeft w:val="446"/>
          <w:marRight w:val="0"/>
          <w:marTop w:val="0"/>
          <w:marBottom w:val="0"/>
          <w:divBdr>
            <w:top w:val="none" w:sz="0" w:space="0" w:color="auto"/>
            <w:left w:val="none" w:sz="0" w:space="0" w:color="auto"/>
            <w:bottom w:val="none" w:sz="0" w:space="0" w:color="auto"/>
            <w:right w:val="none" w:sz="0" w:space="0" w:color="auto"/>
          </w:divBdr>
        </w:div>
        <w:div w:id="231737470">
          <w:marLeft w:val="446"/>
          <w:marRight w:val="0"/>
          <w:marTop w:val="0"/>
          <w:marBottom w:val="0"/>
          <w:divBdr>
            <w:top w:val="none" w:sz="0" w:space="0" w:color="auto"/>
            <w:left w:val="none" w:sz="0" w:space="0" w:color="auto"/>
            <w:bottom w:val="none" w:sz="0" w:space="0" w:color="auto"/>
            <w:right w:val="none" w:sz="0" w:space="0" w:color="auto"/>
          </w:divBdr>
        </w:div>
        <w:div w:id="370809350">
          <w:marLeft w:val="446"/>
          <w:marRight w:val="0"/>
          <w:marTop w:val="0"/>
          <w:marBottom w:val="0"/>
          <w:divBdr>
            <w:top w:val="none" w:sz="0" w:space="0" w:color="auto"/>
            <w:left w:val="none" w:sz="0" w:space="0" w:color="auto"/>
            <w:bottom w:val="none" w:sz="0" w:space="0" w:color="auto"/>
            <w:right w:val="none" w:sz="0" w:space="0" w:color="auto"/>
          </w:divBdr>
        </w:div>
      </w:divsChild>
    </w:div>
    <w:div w:id="1793472154">
      <w:bodyDiv w:val="1"/>
      <w:marLeft w:val="0"/>
      <w:marRight w:val="0"/>
      <w:marTop w:val="0"/>
      <w:marBottom w:val="0"/>
      <w:divBdr>
        <w:top w:val="none" w:sz="0" w:space="0" w:color="auto"/>
        <w:left w:val="none" w:sz="0" w:space="0" w:color="auto"/>
        <w:bottom w:val="none" w:sz="0" w:space="0" w:color="auto"/>
        <w:right w:val="none" w:sz="0" w:space="0" w:color="auto"/>
      </w:divBdr>
    </w:div>
    <w:div w:id="1800565327">
      <w:bodyDiv w:val="1"/>
      <w:marLeft w:val="0"/>
      <w:marRight w:val="0"/>
      <w:marTop w:val="0"/>
      <w:marBottom w:val="0"/>
      <w:divBdr>
        <w:top w:val="none" w:sz="0" w:space="0" w:color="auto"/>
        <w:left w:val="none" w:sz="0" w:space="0" w:color="auto"/>
        <w:bottom w:val="none" w:sz="0" w:space="0" w:color="auto"/>
        <w:right w:val="none" w:sz="0" w:space="0" w:color="auto"/>
      </w:divBdr>
    </w:div>
    <w:div w:id="1858344042">
      <w:bodyDiv w:val="1"/>
      <w:marLeft w:val="0"/>
      <w:marRight w:val="0"/>
      <w:marTop w:val="0"/>
      <w:marBottom w:val="0"/>
      <w:divBdr>
        <w:top w:val="none" w:sz="0" w:space="0" w:color="auto"/>
        <w:left w:val="none" w:sz="0" w:space="0" w:color="auto"/>
        <w:bottom w:val="none" w:sz="0" w:space="0" w:color="auto"/>
        <w:right w:val="none" w:sz="0" w:space="0" w:color="auto"/>
      </w:divBdr>
    </w:div>
    <w:div w:id="1936087672">
      <w:bodyDiv w:val="1"/>
      <w:marLeft w:val="0"/>
      <w:marRight w:val="0"/>
      <w:marTop w:val="0"/>
      <w:marBottom w:val="0"/>
      <w:divBdr>
        <w:top w:val="none" w:sz="0" w:space="0" w:color="auto"/>
        <w:left w:val="none" w:sz="0" w:space="0" w:color="auto"/>
        <w:bottom w:val="none" w:sz="0" w:space="0" w:color="auto"/>
        <w:right w:val="none" w:sz="0" w:space="0" w:color="auto"/>
      </w:divBdr>
    </w:div>
    <w:div w:id="20605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671C5728834741A783108A8258A516" ma:contentTypeVersion="4" ma:contentTypeDescription="Create a new document." ma:contentTypeScope="" ma:versionID="993ba4b6796288b6eaebdcb678470d93">
  <xsd:schema xmlns:xsd="http://www.w3.org/2001/XMLSchema" xmlns:xs="http://www.w3.org/2001/XMLSchema" xmlns:p="http://schemas.microsoft.com/office/2006/metadata/properties" xmlns:ns2="1894cd77-f9b9-4f7f-b3f1-6cba05d6bf25" targetNamespace="http://schemas.microsoft.com/office/2006/metadata/properties" ma:root="true" ma:fieldsID="6d421ae474607890b6f42385fa81fe60" ns2:_="">
    <xsd:import namespace="1894cd77-f9b9-4f7f-b3f1-6cba05d6b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4cd77-f9b9-4f7f-b3f1-6cba05d6b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78B75-E095-48E3-A693-BE58875D20CA}">
  <ds:schemaRefs>
    <ds:schemaRef ds:uri="http://schemas.microsoft.com/sharepoint/v3/contenttype/forms"/>
  </ds:schemaRefs>
</ds:datastoreItem>
</file>

<file path=customXml/itemProps2.xml><?xml version="1.0" encoding="utf-8"?>
<ds:datastoreItem xmlns:ds="http://schemas.openxmlformats.org/officeDocument/2006/customXml" ds:itemID="{AD0DB829-8F05-4456-9A15-A07970416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4cd77-f9b9-4f7f-b3f1-6cba05d6b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61BEF-48DA-429E-AE56-0E156BFE075A}">
  <ds:schemaRefs>
    <ds:schemaRef ds:uri="http://schemas.openxmlformats.org/officeDocument/2006/bibliography"/>
  </ds:schemaRefs>
</ds:datastoreItem>
</file>

<file path=customXml/itemProps4.xml><?xml version="1.0" encoding="utf-8"?>
<ds:datastoreItem xmlns:ds="http://schemas.openxmlformats.org/officeDocument/2006/customXml" ds:itemID="{34B447B8-D7E9-4560-BDD3-4594EC011A5E}">
  <ds:schemaRefs>
    <ds:schemaRef ds:uri="http://purl.org/dc/elements/1.1/"/>
    <ds:schemaRef ds:uri="http://schemas.microsoft.com/office/2006/documentManagement/types"/>
    <ds:schemaRef ds:uri="1894cd77-f9b9-4f7f-b3f1-6cba05d6bf25"/>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193</TotalTime>
  <Pages>2</Pages>
  <Words>573</Words>
  <Characters>3560</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Michelle Lee</cp:lastModifiedBy>
  <cp:revision>26</cp:revision>
  <cp:lastPrinted>2019-01-10T09:31:00Z</cp:lastPrinted>
  <dcterms:created xsi:type="dcterms:W3CDTF">2025-11-28T10:41:00Z</dcterms:created>
  <dcterms:modified xsi:type="dcterms:W3CDTF">2025-11-28T13:50:00Z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0x010100DF671C5728834741A783108A8258A516</vt:lpwstr>
  </property>
  <property fmtid="{D5CDD505-2E9C-101B-9397-08002B2CF9AE}" pid="3" name="Order">
    <vt:r8>2600</vt:r8>
  </property>
</Properties>
</file>