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50C3" w14:textId="77777777" w:rsidR="00430FB5" w:rsidRPr="00660E16" w:rsidRDefault="00A018FE">
      <w:pPr>
        <w:pStyle w:val="Heading1"/>
        <w:rPr>
          <w:sz w:val="24"/>
          <w:szCs w:val="24"/>
        </w:rPr>
      </w:pPr>
      <w:r w:rsidRPr="00660E16">
        <w:rPr>
          <w:sz w:val="24"/>
          <w:szCs w:val="24"/>
        </w:rPr>
        <w:t xml:space="preserve">Job Description </w:t>
      </w:r>
      <w:r w:rsidRPr="00660E16">
        <w:rPr>
          <w:rFonts w:eastAsia="Calibri"/>
          <w:b w:val="0"/>
          <w:color w:val="000000"/>
          <w:sz w:val="24"/>
          <w:szCs w:val="24"/>
          <w:vertAlign w:val="subscript"/>
        </w:rPr>
        <w:t xml:space="preserve"> </w:t>
      </w:r>
    </w:p>
    <w:p w14:paraId="236408C1" w14:textId="77777777" w:rsidR="00430FB5" w:rsidRPr="00660E16" w:rsidRDefault="00A018FE">
      <w:pPr>
        <w:spacing w:after="0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14:paraId="4FB0ABA1" w14:textId="67990E69" w:rsidR="00430FB5" w:rsidRPr="00660E16" w:rsidRDefault="00A018FE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 xml:space="preserve">Role Profile </w:t>
      </w:r>
      <w:r w:rsidRPr="00660E16">
        <w:rPr>
          <w:rFonts w:ascii="Arial" w:eastAsia="Arial" w:hAnsi="Arial" w:cs="Arial"/>
          <w:sz w:val="24"/>
          <w:szCs w:val="24"/>
        </w:rPr>
        <w:t xml:space="preserve"> 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ab/>
      </w:r>
      <w:r w:rsidR="009548ED" w:rsidRPr="00660E16">
        <w:rPr>
          <w:rFonts w:ascii="Arial" w:hAnsi="Arial" w:cs="Arial"/>
          <w:sz w:val="24"/>
          <w:szCs w:val="24"/>
        </w:rPr>
        <w:t>Trading Standards</w:t>
      </w:r>
      <w:r w:rsidR="00F53563" w:rsidRPr="00660E16">
        <w:rPr>
          <w:rFonts w:ascii="Arial" w:hAnsi="Arial" w:cs="Arial"/>
          <w:sz w:val="24"/>
          <w:szCs w:val="24"/>
        </w:rPr>
        <w:t xml:space="preserve"> </w:t>
      </w:r>
      <w:r w:rsidR="00FA0A79" w:rsidRPr="00660E16">
        <w:rPr>
          <w:rFonts w:ascii="Arial" w:hAnsi="Arial" w:cs="Arial"/>
          <w:sz w:val="24"/>
          <w:szCs w:val="24"/>
        </w:rPr>
        <w:t xml:space="preserve">Enforcement </w:t>
      </w:r>
      <w:r w:rsidR="004A2560" w:rsidRPr="00660E16">
        <w:rPr>
          <w:rFonts w:ascii="Arial" w:hAnsi="Arial" w:cs="Arial"/>
          <w:sz w:val="24"/>
          <w:szCs w:val="24"/>
        </w:rPr>
        <w:t>Officer</w:t>
      </w:r>
    </w:p>
    <w:p w14:paraId="47B51F52" w14:textId="560BAD22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Service/Team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9548ED" w:rsidRPr="00660E16">
        <w:rPr>
          <w:rFonts w:ascii="Arial" w:hAnsi="Arial" w:cs="Arial"/>
          <w:sz w:val="24"/>
          <w:szCs w:val="24"/>
        </w:rPr>
        <w:t>Public Protection – Trading Standards Team</w:t>
      </w:r>
      <w:r w:rsidR="00396506" w:rsidRPr="00660E16">
        <w:rPr>
          <w:rFonts w:ascii="Arial" w:hAnsi="Arial" w:cs="Arial"/>
          <w:sz w:val="24"/>
          <w:szCs w:val="24"/>
        </w:rPr>
        <w:t xml:space="preserve"> </w:t>
      </w:r>
    </w:p>
    <w:p w14:paraId="0A7F72D8" w14:textId="1AD0049E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Reports to</w:t>
      </w:r>
      <w:r w:rsidRPr="00660E16">
        <w:rPr>
          <w:rFonts w:ascii="Arial" w:eastAsia="Arial" w:hAnsi="Arial" w:cs="Arial"/>
          <w:sz w:val="24"/>
          <w:szCs w:val="24"/>
        </w:rPr>
        <w:t xml:space="preserve"> 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9548ED" w:rsidRPr="00660E16">
        <w:rPr>
          <w:rFonts w:ascii="Arial" w:hAnsi="Arial" w:cs="Arial"/>
          <w:sz w:val="24"/>
          <w:szCs w:val="24"/>
        </w:rPr>
        <w:t>Nananka Randle, Licensing and Trading Standards</w:t>
      </w:r>
      <w:r w:rsidR="00017D4D" w:rsidRPr="00660E16">
        <w:rPr>
          <w:rFonts w:ascii="Arial" w:hAnsi="Arial" w:cs="Arial"/>
          <w:sz w:val="24"/>
          <w:szCs w:val="24"/>
        </w:rPr>
        <w:t xml:space="preserve"> Manager</w:t>
      </w:r>
    </w:p>
    <w:p w14:paraId="56658B14" w14:textId="3FE312B6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Responsible for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ab/>
      </w:r>
      <w:r w:rsidR="003624F0" w:rsidRPr="00660E16">
        <w:rPr>
          <w:rFonts w:ascii="Arial" w:hAnsi="Arial" w:cs="Arial"/>
          <w:sz w:val="24"/>
          <w:szCs w:val="24"/>
        </w:rPr>
        <w:t>0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p w14:paraId="10956A77" w14:textId="79CF928B" w:rsidR="00430FB5" w:rsidRPr="00660E16" w:rsidRDefault="00A018FE">
      <w:pPr>
        <w:spacing w:after="15"/>
        <w:ind w:left="9" w:hanging="10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Number of posts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="009548ED" w:rsidRPr="00660E16">
        <w:rPr>
          <w:rFonts w:ascii="Arial" w:eastAsia="Arial" w:hAnsi="Arial" w:cs="Arial"/>
          <w:sz w:val="24"/>
          <w:szCs w:val="24"/>
        </w:rPr>
        <w:t>1</w:t>
      </w:r>
    </w:p>
    <w:p w14:paraId="4F2215CC" w14:textId="0E6B0C7E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Post number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660E16">
        <w:rPr>
          <w:rFonts w:ascii="Arial" w:hAnsi="Arial" w:cs="Arial"/>
          <w:sz w:val="24"/>
          <w:szCs w:val="24"/>
        </w:rPr>
        <w:t>TBC</w:t>
      </w:r>
      <w:r w:rsidRPr="00660E16">
        <w:rPr>
          <w:rFonts w:ascii="Arial" w:hAnsi="Arial" w:cs="Arial"/>
          <w:sz w:val="24"/>
          <w:szCs w:val="24"/>
        </w:rPr>
        <w:tab/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p w14:paraId="69AB0049" w14:textId="783D66EC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Career Grade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460950" w:rsidRPr="00660E16">
        <w:rPr>
          <w:rFonts w:ascii="Arial" w:hAnsi="Arial" w:cs="Arial"/>
          <w:sz w:val="24"/>
          <w:szCs w:val="24"/>
        </w:rPr>
        <w:t xml:space="preserve"> </w:t>
      </w:r>
      <w:r w:rsidR="00660E16">
        <w:rPr>
          <w:rFonts w:ascii="Arial" w:hAnsi="Arial" w:cs="Arial"/>
          <w:sz w:val="24"/>
          <w:szCs w:val="24"/>
        </w:rPr>
        <w:t>TBC</w:t>
      </w:r>
    </w:p>
    <w:p w14:paraId="6036CDCE" w14:textId="77777777" w:rsidR="00430FB5" w:rsidRPr="00660E16" w:rsidRDefault="00A018FE">
      <w:pPr>
        <w:spacing w:after="0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005596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p w14:paraId="38C10700" w14:textId="3D7DD0BC" w:rsidR="00B3451B" w:rsidRPr="00660E16" w:rsidRDefault="00A018FE" w:rsidP="00B3451B">
      <w:pPr>
        <w:spacing w:after="93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sz w:val="24"/>
          <w:szCs w:val="24"/>
        </w:rPr>
        <w:t xml:space="preserve"> </w:t>
      </w:r>
      <w:r w:rsidR="00B3451B" w:rsidRPr="00660E16">
        <w:rPr>
          <w:rFonts w:ascii="Arial" w:hAnsi="Arial" w:cs="Arial"/>
          <w:b/>
          <w:sz w:val="24"/>
          <w:szCs w:val="24"/>
        </w:rPr>
        <w:t xml:space="preserve">Job </w:t>
      </w:r>
      <w:r w:rsidR="00050A08" w:rsidRPr="00660E16">
        <w:rPr>
          <w:rFonts w:ascii="Arial" w:hAnsi="Arial" w:cs="Arial"/>
          <w:b/>
          <w:sz w:val="24"/>
          <w:szCs w:val="24"/>
        </w:rPr>
        <w:t>Purpose</w:t>
      </w:r>
    </w:p>
    <w:p w14:paraId="17E6F527" w14:textId="77777777" w:rsidR="00E34710" w:rsidRPr="00660E16" w:rsidRDefault="00B3451B" w:rsidP="00B3451B">
      <w:pPr>
        <w:spacing w:after="93"/>
        <w:ind w:left="14"/>
        <w:rPr>
          <w:rFonts w:ascii="Arial" w:hAnsi="Arial" w:cs="Arial"/>
          <w:bCs/>
          <w:sz w:val="24"/>
          <w:szCs w:val="24"/>
        </w:rPr>
      </w:pPr>
      <w:r w:rsidRPr="00660E16">
        <w:rPr>
          <w:rFonts w:ascii="Arial" w:hAnsi="Arial" w:cs="Arial"/>
          <w:bCs/>
          <w:sz w:val="24"/>
          <w:szCs w:val="24"/>
        </w:rPr>
        <w:t xml:space="preserve">The enforcement officer role will be responsible </w:t>
      </w:r>
      <w:r w:rsidR="00E34710" w:rsidRPr="00660E16">
        <w:rPr>
          <w:rFonts w:ascii="Arial" w:hAnsi="Arial" w:cs="Arial"/>
          <w:bCs/>
          <w:sz w:val="24"/>
          <w:szCs w:val="24"/>
        </w:rPr>
        <w:t xml:space="preserve">for managing a workload which aims to </w:t>
      </w:r>
      <w:r w:rsidRPr="00B3451B">
        <w:rPr>
          <w:rFonts w:ascii="Arial" w:hAnsi="Arial" w:cs="Arial"/>
          <w:bCs/>
          <w:sz w:val="24"/>
          <w:szCs w:val="24"/>
        </w:rPr>
        <w:t xml:space="preserve">support those affected by rouge trading practices and criminality to improve the quality of life for the people of Bournemouth, Christchurch and Poole. </w:t>
      </w:r>
    </w:p>
    <w:p w14:paraId="653361A3" w14:textId="3ACADBE4" w:rsidR="00B3451B" w:rsidRPr="00B3451B" w:rsidRDefault="00E34710" w:rsidP="00B3451B">
      <w:pPr>
        <w:spacing w:after="93"/>
        <w:ind w:left="14"/>
        <w:rPr>
          <w:rFonts w:ascii="Arial" w:hAnsi="Arial" w:cs="Arial"/>
          <w:bCs/>
          <w:sz w:val="24"/>
          <w:szCs w:val="24"/>
        </w:rPr>
      </w:pPr>
      <w:r w:rsidRPr="00660E16">
        <w:rPr>
          <w:rFonts w:ascii="Arial" w:hAnsi="Arial" w:cs="Arial"/>
          <w:bCs/>
          <w:sz w:val="24"/>
          <w:szCs w:val="24"/>
        </w:rPr>
        <w:t>The post holder w</w:t>
      </w:r>
      <w:r w:rsidR="001F6570" w:rsidRPr="00660E16">
        <w:rPr>
          <w:rFonts w:ascii="Arial" w:hAnsi="Arial" w:cs="Arial"/>
          <w:bCs/>
          <w:sz w:val="24"/>
          <w:szCs w:val="24"/>
        </w:rPr>
        <w:t xml:space="preserve">ill </w:t>
      </w:r>
      <w:r w:rsidR="00050A08" w:rsidRPr="00660E16">
        <w:rPr>
          <w:rFonts w:ascii="Arial" w:hAnsi="Arial" w:cs="Arial"/>
          <w:bCs/>
          <w:sz w:val="24"/>
          <w:szCs w:val="24"/>
        </w:rPr>
        <w:t>en</w:t>
      </w:r>
      <w:r w:rsidR="00B3451B" w:rsidRPr="00B3451B">
        <w:rPr>
          <w:rFonts w:ascii="Arial" w:hAnsi="Arial" w:cs="Arial"/>
          <w:bCs/>
          <w:sz w:val="24"/>
          <w:szCs w:val="24"/>
        </w:rPr>
        <w:t>sur</w:t>
      </w:r>
      <w:r w:rsidR="00050A08" w:rsidRPr="00660E16">
        <w:rPr>
          <w:rFonts w:ascii="Arial" w:hAnsi="Arial" w:cs="Arial"/>
          <w:bCs/>
          <w:sz w:val="24"/>
          <w:szCs w:val="24"/>
        </w:rPr>
        <w:t>e appropriate</w:t>
      </w:r>
      <w:r w:rsidR="00B3451B" w:rsidRPr="00B3451B">
        <w:rPr>
          <w:rFonts w:ascii="Arial" w:hAnsi="Arial" w:cs="Arial"/>
          <w:bCs/>
          <w:sz w:val="24"/>
          <w:szCs w:val="24"/>
        </w:rPr>
        <w:t xml:space="preserve"> intervention, and prevention measures are taken to address those issues of criminality which are causing harm and have an adverse impact on our most vulnerable members of society. </w:t>
      </w:r>
    </w:p>
    <w:p w14:paraId="31823725" w14:textId="11D6CFDC" w:rsidR="00430FB5" w:rsidRPr="00660E16" w:rsidRDefault="00050A08" w:rsidP="00B3451B">
      <w:pPr>
        <w:spacing w:after="93"/>
        <w:ind w:left="14"/>
        <w:rPr>
          <w:rFonts w:ascii="Arial" w:hAnsi="Arial" w:cs="Arial"/>
          <w:bCs/>
          <w:sz w:val="24"/>
          <w:szCs w:val="24"/>
        </w:rPr>
      </w:pPr>
      <w:r w:rsidRPr="00660E16">
        <w:rPr>
          <w:rFonts w:ascii="Arial" w:hAnsi="Arial" w:cs="Arial"/>
          <w:bCs/>
          <w:sz w:val="24"/>
          <w:szCs w:val="24"/>
        </w:rPr>
        <w:t>The post holder will s</w:t>
      </w:r>
      <w:r w:rsidR="00B3451B" w:rsidRPr="00660E16">
        <w:rPr>
          <w:rFonts w:ascii="Arial" w:hAnsi="Arial" w:cs="Arial"/>
          <w:bCs/>
          <w:sz w:val="24"/>
          <w:szCs w:val="24"/>
        </w:rPr>
        <w:t>upport businesses by providing advice to achieve compliance, conducting inspections and investigations using the full range of powers</w:t>
      </w:r>
      <w:r w:rsidR="009E0493" w:rsidRPr="00660E16">
        <w:rPr>
          <w:rFonts w:ascii="Arial" w:hAnsi="Arial" w:cs="Arial"/>
          <w:bCs/>
          <w:sz w:val="24"/>
          <w:szCs w:val="24"/>
        </w:rPr>
        <w:t xml:space="preserve"> using trading standards legislation.</w:t>
      </w:r>
    </w:p>
    <w:p w14:paraId="1CCBB16D" w14:textId="55B8B246" w:rsidR="002B57B7" w:rsidRPr="00660E16" w:rsidRDefault="002B57B7" w:rsidP="002B57B7">
      <w:pPr>
        <w:rPr>
          <w:rFonts w:ascii="Arial" w:hAnsi="Arial" w:cs="Arial"/>
          <w:sz w:val="24"/>
          <w:szCs w:val="24"/>
        </w:rPr>
      </w:pPr>
    </w:p>
    <w:p w14:paraId="01AAE61F" w14:textId="589C8D88" w:rsidR="00430FB5" w:rsidRPr="00660E16" w:rsidRDefault="00A018FE">
      <w:pPr>
        <w:pStyle w:val="Heading2"/>
        <w:ind w:left="-5"/>
        <w:rPr>
          <w:szCs w:val="24"/>
        </w:rPr>
      </w:pPr>
      <w:r w:rsidRPr="00660E16">
        <w:rPr>
          <w:szCs w:val="24"/>
        </w:rPr>
        <w:t xml:space="preserve">Key Responsibilities  </w:t>
      </w:r>
    </w:p>
    <w:p w14:paraId="174ABC76" w14:textId="521B1FAD" w:rsidR="004F7C5D" w:rsidRDefault="003953BA" w:rsidP="004F7C5D">
      <w:pPr>
        <w:numPr>
          <w:ilvl w:val="0"/>
          <w:numId w:val="14"/>
        </w:numPr>
        <w:spacing w:after="184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perform enforcement and compliance duties with regard to trading standards</w:t>
      </w:r>
      <w:r w:rsidR="00192F57">
        <w:rPr>
          <w:rFonts w:ascii="Arial" w:hAnsi="Arial" w:cs="Arial"/>
          <w:sz w:val="24"/>
          <w:szCs w:val="24"/>
        </w:rPr>
        <w:t xml:space="preserve"> this may include:-</w:t>
      </w:r>
      <w:r w:rsidR="00192F57">
        <w:rPr>
          <w:rFonts w:ascii="Arial" w:hAnsi="Arial" w:cs="Arial"/>
          <w:sz w:val="24"/>
          <w:szCs w:val="24"/>
        </w:rPr>
        <w:tab/>
      </w:r>
    </w:p>
    <w:p w14:paraId="7EB35208" w14:textId="5A67A311" w:rsidR="00265D0B" w:rsidRDefault="00D541E5" w:rsidP="00192F57">
      <w:pPr>
        <w:numPr>
          <w:ilvl w:val="1"/>
          <w:numId w:val="14"/>
        </w:numPr>
        <w:spacing w:after="184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Responding to complaints about product safety, illicit tobacco, and alcohol, age restricted goods, weights and measures, intellectual property using risk-based approach.</w:t>
      </w:r>
    </w:p>
    <w:p w14:paraId="209F0951" w14:textId="41193281" w:rsidR="00E36570" w:rsidRDefault="00E36570" w:rsidP="00192F57">
      <w:pPr>
        <w:numPr>
          <w:ilvl w:val="1"/>
          <w:numId w:val="14"/>
        </w:numPr>
        <w:spacing w:after="184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Undertaking </w:t>
      </w:r>
      <w:r w:rsidR="00192F57">
        <w:rPr>
          <w:rFonts w:ascii="Arial" w:hAnsi="Arial" w:cs="Arial"/>
          <w:sz w:val="24"/>
          <w:szCs w:val="24"/>
        </w:rPr>
        <w:t>Inspections</w:t>
      </w:r>
      <w:r>
        <w:rPr>
          <w:rFonts w:ascii="Arial" w:hAnsi="Arial" w:cs="Arial"/>
          <w:sz w:val="24"/>
          <w:szCs w:val="24"/>
        </w:rPr>
        <w:t xml:space="preserve"> arising from information received or gathered</w:t>
      </w:r>
    </w:p>
    <w:p w14:paraId="38F0D151" w14:textId="11002CDD" w:rsidR="00192F57" w:rsidRDefault="00E36570" w:rsidP="00192F57">
      <w:pPr>
        <w:numPr>
          <w:ilvl w:val="1"/>
          <w:numId w:val="14"/>
        </w:numPr>
        <w:spacing w:after="184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Proactive </w:t>
      </w:r>
      <w:r w:rsidR="00254168">
        <w:rPr>
          <w:rFonts w:ascii="Arial" w:hAnsi="Arial" w:cs="Arial"/>
          <w:sz w:val="24"/>
          <w:szCs w:val="24"/>
        </w:rPr>
        <w:t xml:space="preserve">visits to support partner agencies such as Police or HMRC and </w:t>
      </w:r>
      <w:r w:rsidR="0099068A">
        <w:rPr>
          <w:rFonts w:ascii="Arial" w:hAnsi="Arial" w:cs="Arial"/>
          <w:sz w:val="24"/>
          <w:szCs w:val="24"/>
        </w:rPr>
        <w:t>test purchasing,</w:t>
      </w:r>
    </w:p>
    <w:p w14:paraId="690FAEFC" w14:textId="1C73ADA5" w:rsidR="0099068A" w:rsidRDefault="0099068A" w:rsidP="00192F57">
      <w:pPr>
        <w:numPr>
          <w:ilvl w:val="1"/>
          <w:numId w:val="14"/>
        </w:numPr>
        <w:spacing w:after="184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Preparing </w:t>
      </w:r>
      <w:r w:rsidR="003922DC">
        <w:rPr>
          <w:rFonts w:ascii="Arial" w:hAnsi="Arial" w:cs="Arial"/>
          <w:sz w:val="24"/>
          <w:szCs w:val="24"/>
        </w:rPr>
        <w:t xml:space="preserve">and presenting </w:t>
      </w:r>
      <w:r w:rsidR="00E36570">
        <w:rPr>
          <w:rFonts w:ascii="Arial" w:hAnsi="Arial" w:cs="Arial"/>
          <w:sz w:val="24"/>
          <w:szCs w:val="24"/>
        </w:rPr>
        <w:t>reports</w:t>
      </w:r>
      <w:r w:rsidR="003922DC">
        <w:rPr>
          <w:rFonts w:ascii="Arial" w:hAnsi="Arial" w:cs="Arial"/>
          <w:sz w:val="24"/>
          <w:szCs w:val="24"/>
        </w:rPr>
        <w:t xml:space="preserve"> and where necessary </w:t>
      </w:r>
      <w:r w:rsidR="00E36570">
        <w:rPr>
          <w:rFonts w:ascii="Arial" w:hAnsi="Arial" w:cs="Arial"/>
          <w:sz w:val="24"/>
          <w:szCs w:val="24"/>
        </w:rPr>
        <w:t>witness statements</w:t>
      </w:r>
      <w:r w:rsidR="003922DC">
        <w:rPr>
          <w:rFonts w:ascii="Arial" w:hAnsi="Arial" w:cs="Arial"/>
          <w:sz w:val="24"/>
          <w:szCs w:val="24"/>
        </w:rPr>
        <w:t xml:space="preserve"> to support </w:t>
      </w:r>
      <w:r w:rsidR="004A54A9">
        <w:rPr>
          <w:rFonts w:ascii="Arial" w:hAnsi="Arial" w:cs="Arial"/>
          <w:sz w:val="24"/>
          <w:szCs w:val="24"/>
        </w:rPr>
        <w:t>legal action</w:t>
      </w:r>
    </w:p>
    <w:p w14:paraId="634FDCCE" w14:textId="216D7A0F" w:rsidR="003922DC" w:rsidRDefault="004A54A9" w:rsidP="00192F57">
      <w:pPr>
        <w:numPr>
          <w:ilvl w:val="1"/>
          <w:numId w:val="14"/>
        </w:numPr>
        <w:spacing w:after="184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an</w:t>
      </w:r>
      <w:r w:rsidR="005743DC">
        <w:rPr>
          <w:rFonts w:ascii="Arial" w:hAnsi="Arial" w:cs="Arial"/>
          <w:sz w:val="24"/>
          <w:szCs w:val="24"/>
        </w:rPr>
        <w:t>d serving notices and penalties</w:t>
      </w:r>
    </w:p>
    <w:p w14:paraId="44F36CDB" w14:textId="063A67A1" w:rsidR="005743DC" w:rsidRDefault="005743DC" w:rsidP="00A228E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Working with partners and stakeholders to deliver </w:t>
      </w:r>
      <w:r w:rsidR="004B3EF1">
        <w:rPr>
          <w:rFonts w:ascii="Arial" w:eastAsia="Times New Roman" w:hAnsi="Arial" w:cs="Arial"/>
          <w:color w:val="auto"/>
          <w:sz w:val="24"/>
          <w:szCs w:val="24"/>
        </w:rPr>
        <w:t xml:space="preserve">a </w:t>
      </w:r>
      <w:r>
        <w:rPr>
          <w:rFonts w:ascii="Arial" w:eastAsia="Times New Roman" w:hAnsi="Arial" w:cs="Arial"/>
          <w:color w:val="auto"/>
          <w:sz w:val="24"/>
          <w:szCs w:val="24"/>
        </w:rPr>
        <w:t>multidisciplinary service</w:t>
      </w:r>
      <w:r w:rsidR="006610BC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4A7113E7" w14:textId="77777777" w:rsidR="006610BC" w:rsidRPr="005743DC" w:rsidRDefault="006610BC" w:rsidP="006610BC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color w:val="auto"/>
          <w:sz w:val="24"/>
          <w:szCs w:val="24"/>
        </w:rPr>
      </w:pPr>
    </w:p>
    <w:p w14:paraId="2E7876AB" w14:textId="1F046243" w:rsidR="005743DC" w:rsidRDefault="00F37483" w:rsidP="00A228E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To respond </w:t>
      </w:r>
      <w:r w:rsidR="006610BC">
        <w:rPr>
          <w:rFonts w:ascii="Arial" w:eastAsia="Times New Roman" w:hAnsi="Arial" w:cs="Arial"/>
          <w:color w:val="auto"/>
          <w:sz w:val="24"/>
          <w:szCs w:val="24"/>
        </w:rPr>
        <w:t>competently to a wider range of problems arising from service requests, intelligence reports, proactive work, project and information received.</w:t>
      </w:r>
    </w:p>
    <w:p w14:paraId="6733E2E6" w14:textId="77777777" w:rsidR="006610BC" w:rsidRPr="006610BC" w:rsidRDefault="006610BC" w:rsidP="006610BC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</w:p>
    <w:p w14:paraId="207C9A30" w14:textId="6178DF52" w:rsidR="006610BC" w:rsidRPr="005743DC" w:rsidRDefault="00397A3A" w:rsidP="00A228E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color w:val="auto"/>
          <w:sz w:val="24"/>
          <w:szCs w:val="24"/>
        </w:rPr>
      </w:pPr>
      <w:r w:rsidRPr="00397A3A">
        <w:rPr>
          <w:rFonts w:ascii="Arial" w:eastAsia="Times New Roman" w:hAnsi="Arial" w:cs="Arial"/>
          <w:color w:val="auto"/>
          <w:sz w:val="24"/>
          <w:szCs w:val="24"/>
        </w:rPr>
        <w:t>To work as part of a team to provide a service within the framework of the Intelligence Operating model (IOM), approved procedures and information management systems</w:t>
      </w:r>
    </w:p>
    <w:p w14:paraId="0907D9B2" w14:textId="77777777" w:rsidR="005743DC" w:rsidRPr="005743DC" w:rsidRDefault="005743DC" w:rsidP="002269F3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color w:val="auto"/>
          <w:sz w:val="24"/>
          <w:szCs w:val="24"/>
        </w:rPr>
      </w:pPr>
    </w:p>
    <w:p w14:paraId="75C2FC51" w14:textId="7CB00DA1" w:rsidR="00A228E2" w:rsidRPr="00660E16" w:rsidRDefault="00A228E2" w:rsidP="00A228E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color w:val="auto"/>
          <w:sz w:val="24"/>
          <w:szCs w:val="24"/>
        </w:rPr>
      </w:pPr>
      <w:r w:rsidRPr="00660E16">
        <w:rPr>
          <w:rFonts w:ascii="Arial" w:eastAsia="Times New Roman" w:hAnsi="Arial" w:cs="Arial"/>
          <w:sz w:val="24"/>
          <w:szCs w:val="24"/>
        </w:rPr>
        <w:lastRenderedPageBreak/>
        <w:t xml:space="preserve">Engage with partner agencies to cross reference complaints, share relevant information and ensure a consistent approach is taken. Partner agencies will include, but are not limited to: Dorset Police, </w:t>
      </w:r>
      <w:r w:rsidR="00CC5E6E" w:rsidRPr="00660E16">
        <w:rPr>
          <w:rFonts w:ascii="Arial" w:eastAsia="Times New Roman" w:hAnsi="Arial" w:cs="Arial"/>
          <w:sz w:val="24"/>
          <w:szCs w:val="24"/>
        </w:rPr>
        <w:t>National Trading Standards, Trading Standards South West</w:t>
      </w:r>
      <w:r w:rsidR="00EA448D" w:rsidRPr="00660E16">
        <w:rPr>
          <w:rFonts w:ascii="Arial" w:eastAsia="Times New Roman" w:hAnsi="Arial" w:cs="Arial"/>
          <w:sz w:val="24"/>
          <w:szCs w:val="24"/>
        </w:rPr>
        <w:t>, Anti-social behaviour team, Licensing team.</w:t>
      </w:r>
    </w:p>
    <w:p w14:paraId="0B7E90BD" w14:textId="77777777" w:rsidR="00A228E2" w:rsidRPr="00660E16" w:rsidRDefault="00A228E2" w:rsidP="00A228E2">
      <w:pPr>
        <w:tabs>
          <w:tab w:val="left" w:pos="794"/>
          <w:tab w:val="left" w:pos="851"/>
        </w:tabs>
        <w:overflowPunct w:val="0"/>
        <w:autoSpaceDE w:val="0"/>
        <w:autoSpaceDN w:val="0"/>
        <w:adjustRightInd w:val="0"/>
        <w:spacing w:afterLines="80" w:after="192" w:line="240" w:lineRule="auto"/>
        <w:ind w:left="720" w:right="-1"/>
        <w:textAlignment w:val="baseline"/>
        <w:rPr>
          <w:rFonts w:ascii="Arial" w:hAnsi="Arial" w:cs="Arial"/>
          <w:sz w:val="24"/>
          <w:szCs w:val="24"/>
        </w:rPr>
      </w:pPr>
    </w:p>
    <w:p w14:paraId="64B64684" w14:textId="725940A1" w:rsidR="00430FB5" w:rsidRPr="00660E16" w:rsidRDefault="00A018FE" w:rsidP="00C01AE5">
      <w:pPr>
        <w:pStyle w:val="Heading2"/>
        <w:spacing w:after="175"/>
        <w:ind w:left="0" w:firstLine="0"/>
        <w:rPr>
          <w:szCs w:val="24"/>
        </w:rPr>
      </w:pPr>
      <w:r w:rsidRPr="00660E16">
        <w:rPr>
          <w:szCs w:val="24"/>
        </w:rPr>
        <w:t xml:space="preserve">Specific Qualifications and Experience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:rsidRPr="00660E16" w14:paraId="4FE6D706" w14:textId="77777777" w:rsidTr="00697FDF">
        <w:tc>
          <w:tcPr>
            <w:tcW w:w="8075" w:type="dxa"/>
          </w:tcPr>
          <w:p w14:paraId="594DA475" w14:textId="77777777" w:rsidR="00697FDF" w:rsidRPr="00660E16" w:rsidRDefault="00697FD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Educated to A Level / NVQ3 or Diploma level or equivalent.</w:t>
            </w:r>
          </w:p>
          <w:p w14:paraId="207BE7CF" w14:textId="77777777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14:paraId="4C78C33D" w14:textId="00B23116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820DEF" w:rsidRPr="00660E16" w14:paraId="0EA1C606" w14:textId="77777777" w:rsidTr="00697FDF">
        <w:tc>
          <w:tcPr>
            <w:tcW w:w="8075" w:type="dxa"/>
          </w:tcPr>
          <w:p w14:paraId="33537C0C" w14:textId="654CBC14" w:rsidR="00820DEF" w:rsidRPr="00660E16" w:rsidRDefault="00820DE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Diploma in Trading Standards</w:t>
            </w:r>
            <w:r w:rsidR="008B41D8">
              <w:rPr>
                <w:rFonts w:ascii="Arial" w:eastAsia="Arial" w:hAnsi="Arial" w:cs="Arial"/>
                <w:sz w:val="24"/>
                <w:szCs w:val="24"/>
              </w:rPr>
              <w:t xml:space="preserve"> or Diploma in Consumer Affairs and Trading Standards or equivalent DPCP/Board of Trade</w:t>
            </w:r>
          </w:p>
        </w:tc>
        <w:tc>
          <w:tcPr>
            <w:tcW w:w="2181" w:type="dxa"/>
          </w:tcPr>
          <w:p w14:paraId="24CAAED4" w14:textId="0662020B" w:rsidR="00820DEF" w:rsidRPr="00660E16" w:rsidRDefault="008B41D8" w:rsidP="00697F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697FDF" w:rsidRPr="00660E16" w14:paraId="2423DA14" w14:textId="77777777" w:rsidTr="00697FDF">
        <w:tc>
          <w:tcPr>
            <w:tcW w:w="8075" w:type="dxa"/>
          </w:tcPr>
          <w:p w14:paraId="45BEC85D" w14:textId="77777777" w:rsidR="00697FDF" w:rsidRPr="00660E16" w:rsidRDefault="00697FD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 xml:space="preserve">Knowledge of IT packages including MS Office: Word, Excel, PowerPoint and Teams. </w:t>
            </w:r>
          </w:p>
          <w:p w14:paraId="65D3CF2E" w14:textId="77777777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14:paraId="09BFF4ED" w14:textId="347A4232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2A9E196B" w14:textId="77777777" w:rsidTr="00697FDF">
        <w:tc>
          <w:tcPr>
            <w:tcW w:w="8075" w:type="dxa"/>
          </w:tcPr>
          <w:p w14:paraId="53839ADD" w14:textId="2DF20D0F" w:rsidR="00697FDF" w:rsidRPr="00660E16" w:rsidRDefault="00697FDF" w:rsidP="00697F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 xml:space="preserve">Detailed knowledge and understanding of </w:t>
            </w:r>
            <w:r w:rsidR="00EA448D" w:rsidRPr="00660E16">
              <w:rPr>
                <w:rFonts w:ascii="Arial" w:eastAsia="Arial" w:hAnsi="Arial" w:cs="Arial"/>
                <w:sz w:val="24"/>
                <w:szCs w:val="24"/>
              </w:rPr>
              <w:t>Trading Standards</w:t>
            </w:r>
            <w:r w:rsidRPr="00660E16">
              <w:rPr>
                <w:rFonts w:ascii="Arial" w:eastAsia="Arial" w:hAnsi="Arial" w:cs="Arial"/>
                <w:sz w:val="24"/>
                <w:szCs w:val="24"/>
              </w:rPr>
              <w:t xml:space="preserve"> and legislation.</w:t>
            </w:r>
          </w:p>
          <w:p w14:paraId="0E71EAAA" w14:textId="0D10AB2D" w:rsidR="00DC4722" w:rsidRPr="00660E16" w:rsidRDefault="00DC4722" w:rsidP="00DC472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14:paraId="4344347B" w14:textId="3FAFAC81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6F7AE682" w14:textId="77777777" w:rsidTr="00697FDF">
        <w:tc>
          <w:tcPr>
            <w:tcW w:w="8075" w:type="dxa"/>
          </w:tcPr>
          <w:p w14:paraId="0D5B3FC9" w14:textId="77777777" w:rsidR="00697FDF" w:rsidRPr="00660E16" w:rsidRDefault="00697FDF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Knowledge of early intervention and prevention measures.</w:t>
            </w:r>
          </w:p>
          <w:p w14:paraId="0E41E355" w14:textId="77777777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14:paraId="10BAF5F8" w14:textId="5A9E4D3F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697FDF" w:rsidRPr="00660E16" w14:paraId="2964D9F2" w14:textId="77777777" w:rsidTr="00697FDF">
        <w:tc>
          <w:tcPr>
            <w:tcW w:w="8075" w:type="dxa"/>
          </w:tcPr>
          <w:p w14:paraId="58EA0B00" w14:textId="65EEA2AD" w:rsidR="00697FDF" w:rsidRPr="00660E16" w:rsidRDefault="00697FDF" w:rsidP="00697F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Knowledge</w:t>
            </w:r>
            <w:r w:rsidR="00FD064E" w:rsidRPr="00660E16">
              <w:rPr>
                <w:rFonts w:ascii="Arial" w:eastAsia="Arial" w:hAnsi="Arial" w:cs="Arial"/>
                <w:sz w:val="24"/>
                <w:szCs w:val="24"/>
              </w:rPr>
              <w:t xml:space="preserve"> and experience </w:t>
            </w:r>
            <w:r w:rsidR="00FD064E" w:rsidRPr="00660E16">
              <w:rPr>
                <w:rFonts w:ascii="Arial" w:eastAsia="Arial" w:hAnsi="Arial" w:cs="Arial"/>
                <w:sz w:val="24"/>
                <w:szCs w:val="24"/>
              </w:rPr>
              <w:t>to gather evidence for potential litigation, prepare necessary reports and witness statements and to vie evidence on behalf of the council in court or other forums</w:t>
            </w:r>
          </w:p>
        </w:tc>
        <w:tc>
          <w:tcPr>
            <w:tcW w:w="2181" w:type="dxa"/>
          </w:tcPr>
          <w:p w14:paraId="54E26A31" w14:textId="3A40CA96" w:rsidR="00697FDF" w:rsidRPr="00660E16" w:rsidRDefault="00D541E5" w:rsidP="00697F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25B4EFEB" w14:textId="37731466" w:rsidR="00DC4722" w:rsidRPr="00660E16" w:rsidRDefault="00DC4722" w:rsidP="00697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FDF" w:rsidRPr="00660E16" w14:paraId="541AF4E0" w14:textId="77777777" w:rsidTr="00697FDF">
        <w:tc>
          <w:tcPr>
            <w:tcW w:w="8075" w:type="dxa"/>
          </w:tcPr>
          <w:p w14:paraId="1D09EF02" w14:textId="7D045FED" w:rsidR="00697FDF" w:rsidRPr="00660E16" w:rsidRDefault="00697FDF" w:rsidP="00B4255A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 xml:space="preserve">Practical experience of conducting </w:t>
            </w:r>
            <w:r w:rsidR="00EA448D" w:rsidRPr="00660E16">
              <w:rPr>
                <w:rFonts w:ascii="Arial" w:eastAsia="Arial" w:hAnsi="Arial" w:cs="Arial"/>
                <w:sz w:val="24"/>
                <w:szCs w:val="24"/>
              </w:rPr>
              <w:t xml:space="preserve">an investigation and obtaining witness statements </w:t>
            </w:r>
            <w:r w:rsidRPr="00660E16">
              <w:rPr>
                <w:rFonts w:ascii="Arial" w:eastAsia="Arial" w:hAnsi="Arial" w:cs="Arial"/>
                <w:sz w:val="24"/>
                <w:szCs w:val="24"/>
              </w:rPr>
              <w:t>or knowledge of risk assessment methodology as relevant to the role.</w:t>
            </w:r>
          </w:p>
        </w:tc>
        <w:tc>
          <w:tcPr>
            <w:tcW w:w="2181" w:type="dxa"/>
          </w:tcPr>
          <w:p w14:paraId="2122EE41" w14:textId="3FE5E233" w:rsidR="00697FDF" w:rsidRPr="00660E16" w:rsidRDefault="00CB4229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</w:tbl>
    <w:p w14:paraId="65116795" w14:textId="77777777" w:rsidR="00697FDF" w:rsidRPr="00660E16" w:rsidRDefault="00697FDF" w:rsidP="00697FDF">
      <w:pPr>
        <w:rPr>
          <w:rFonts w:ascii="Arial" w:hAnsi="Arial" w:cs="Arial"/>
          <w:sz w:val="24"/>
          <w:szCs w:val="24"/>
        </w:rPr>
      </w:pPr>
    </w:p>
    <w:p w14:paraId="350F54ED" w14:textId="017B09E9" w:rsidR="00430FB5" w:rsidRPr="00660E16" w:rsidRDefault="00430FB5" w:rsidP="00D16091">
      <w:pPr>
        <w:pStyle w:val="ListParagraph"/>
        <w:spacing w:after="17"/>
        <w:rPr>
          <w:rFonts w:ascii="Arial" w:hAnsi="Arial" w:cs="Arial"/>
          <w:sz w:val="24"/>
          <w:szCs w:val="24"/>
        </w:rPr>
      </w:pPr>
    </w:p>
    <w:p w14:paraId="4D49AFC4" w14:textId="77777777" w:rsidR="00B60763" w:rsidRPr="00660E16" w:rsidRDefault="00A018FE" w:rsidP="00B60763">
      <w:pPr>
        <w:pStyle w:val="Heading2"/>
        <w:spacing w:after="175"/>
        <w:ind w:left="-5"/>
        <w:rPr>
          <w:szCs w:val="24"/>
        </w:rPr>
      </w:pPr>
      <w:r w:rsidRPr="00660E16">
        <w:rPr>
          <w:szCs w:val="24"/>
        </w:rPr>
        <w:t xml:space="preserve">Personal Qualities &amp; Attributes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:rsidRPr="00660E16" w14:paraId="08D5C2EF" w14:textId="77777777" w:rsidTr="00697FDF">
        <w:tc>
          <w:tcPr>
            <w:tcW w:w="8075" w:type="dxa"/>
          </w:tcPr>
          <w:p w14:paraId="78532EDD" w14:textId="17D33410" w:rsidR="00DC4722" w:rsidRPr="00660E16" w:rsidRDefault="00B60763" w:rsidP="00B60763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Lines="20" w:after="48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plan and prioritise workload according to demands and requirements</w:t>
            </w:r>
            <w:r w:rsidRPr="00660E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0E16">
              <w:rPr>
                <w:rFonts w:ascii="Arial" w:hAnsi="Arial" w:cs="Arial"/>
                <w:sz w:val="24"/>
                <w:szCs w:val="24"/>
              </w:rPr>
              <w:t>and maintai</w:t>
            </w:r>
            <w:r w:rsidR="00450FEB" w:rsidRPr="00660E16">
              <w:rPr>
                <w:rFonts w:ascii="Arial" w:hAnsi="Arial" w:cs="Arial"/>
                <w:sz w:val="24"/>
                <w:szCs w:val="24"/>
              </w:rPr>
              <w:t>n</w:t>
            </w:r>
            <w:r w:rsidRPr="00660E16">
              <w:rPr>
                <w:rFonts w:ascii="Arial" w:hAnsi="Arial" w:cs="Arial"/>
                <w:sz w:val="24"/>
                <w:szCs w:val="24"/>
              </w:rPr>
              <w:t xml:space="preserve"> accurate records.</w:t>
            </w:r>
          </w:p>
        </w:tc>
        <w:tc>
          <w:tcPr>
            <w:tcW w:w="2181" w:type="dxa"/>
          </w:tcPr>
          <w:p w14:paraId="2A39DCBB" w14:textId="6C7BC335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4091EE8B" w14:textId="77777777" w:rsidTr="00697FDF">
        <w:tc>
          <w:tcPr>
            <w:tcW w:w="8075" w:type="dxa"/>
          </w:tcPr>
          <w:p w14:paraId="0BA40BDE" w14:textId="30BFDBE7" w:rsidR="00697FDF" w:rsidRPr="00660E16" w:rsidRDefault="00697FDF" w:rsidP="00450FE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Lines="20" w:after="48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act in a confidential manner with sensitive, confidential, personal data.</w:t>
            </w:r>
          </w:p>
        </w:tc>
        <w:tc>
          <w:tcPr>
            <w:tcW w:w="2181" w:type="dxa"/>
          </w:tcPr>
          <w:p w14:paraId="2F67EA3D" w14:textId="5B377300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28923C5B" w14:textId="77777777" w:rsidTr="00697FDF">
        <w:tc>
          <w:tcPr>
            <w:tcW w:w="8075" w:type="dxa"/>
          </w:tcPr>
          <w:p w14:paraId="39790FCE" w14:textId="0F1B8148" w:rsidR="00697FDF" w:rsidRPr="00660E16" w:rsidRDefault="00B60763" w:rsidP="00B607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work effectively without direct supervision</w:t>
            </w:r>
            <w:r w:rsidRPr="00660E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</w:tcPr>
          <w:p w14:paraId="74602C59" w14:textId="7943A7CE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02788E27" w14:textId="77777777" w:rsidTr="00697FDF">
        <w:tc>
          <w:tcPr>
            <w:tcW w:w="8075" w:type="dxa"/>
          </w:tcPr>
          <w:p w14:paraId="0D2249CD" w14:textId="2BE0FB76" w:rsidR="00DC4722" w:rsidRPr="00660E16" w:rsidRDefault="00B60763" w:rsidP="00B425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Use own judgement to determine appropriate course of action to reach a satisfactory conclusion</w:t>
            </w:r>
            <w:r w:rsidR="00B4255A" w:rsidRPr="00660E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81" w:type="dxa"/>
          </w:tcPr>
          <w:p w14:paraId="7775EFAC" w14:textId="12B6CCCD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7907FDB4" w14:textId="77777777" w:rsidTr="00697FDF">
        <w:tc>
          <w:tcPr>
            <w:tcW w:w="8075" w:type="dxa"/>
          </w:tcPr>
          <w:p w14:paraId="65F21A99" w14:textId="7D5441CB" w:rsidR="00DC4722" w:rsidRPr="00660E16" w:rsidRDefault="00697FDF" w:rsidP="00B425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persuade and influence individuals to gain their co-operation and compliance, including using tact and professionalism to diffuse confrontational situations.</w:t>
            </w:r>
          </w:p>
        </w:tc>
        <w:tc>
          <w:tcPr>
            <w:tcW w:w="2181" w:type="dxa"/>
          </w:tcPr>
          <w:p w14:paraId="13F354C6" w14:textId="62185A87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315AC3AD" w14:textId="77777777" w:rsidTr="00697FDF">
        <w:tc>
          <w:tcPr>
            <w:tcW w:w="8075" w:type="dxa"/>
          </w:tcPr>
          <w:p w14:paraId="429CD10F" w14:textId="74753F30" w:rsidR="00697FDF" w:rsidRPr="00660E16" w:rsidRDefault="00697FDF" w:rsidP="00697FD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formally interview victims, witnesses &amp; perpetrators</w:t>
            </w:r>
          </w:p>
        </w:tc>
        <w:tc>
          <w:tcPr>
            <w:tcW w:w="2181" w:type="dxa"/>
          </w:tcPr>
          <w:p w14:paraId="150D113B" w14:textId="5B55C66E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116FF6" w:rsidRPr="00660E16" w14:paraId="0976658D" w14:textId="77777777" w:rsidTr="00697FDF">
        <w:tc>
          <w:tcPr>
            <w:tcW w:w="8075" w:type="dxa"/>
          </w:tcPr>
          <w:p w14:paraId="0835BBB6" w14:textId="5F7E5910" w:rsidR="00116FF6" w:rsidRPr="00660E16" w:rsidRDefault="009F0921" w:rsidP="00697FD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work collaboratively</w:t>
            </w:r>
            <w:r w:rsidR="00F31460" w:rsidRPr="00660E16">
              <w:rPr>
                <w:rFonts w:ascii="Arial" w:hAnsi="Arial" w:cs="Arial"/>
                <w:sz w:val="24"/>
                <w:szCs w:val="24"/>
              </w:rPr>
              <w:t xml:space="preserve"> and on own initiative</w:t>
            </w:r>
          </w:p>
        </w:tc>
        <w:tc>
          <w:tcPr>
            <w:tcW w:w="2181" w:type="dxa"/>
          </w:tcPr>
          <w:p w14:paraId="106EE5E6" w14:textId="12F174EB" w:rsidR="00116FF6" w:rsidRPr="00660E16" w:rsidRDefault="00F31460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B4255A" w:rsidRPr="00660E16" w14:paraId="49490AD2" w14:textId="77777777" w:rsidTr="00697FDF">
        <w:tc>
          <w:tcPr>
            <w:tcW w:w="8075" w:type="dxa"/>
          </w:tcPr>
          <w:p w14:paraId="7493E126" w14:textId="0329F410" w:rsidR="00B4255A" w:rsidRPr="00660E16" w:rsidRDefault="006239DE" w:rsidP="00697FD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To manage changing priorities and circumstances for case and project work and to provide regular progress reports</w:t>
            </w:r>
          </w:p>
        </w:tc>
        <w:tc>
          <w:tcPr>
            <w:tcW w:w="2181" w:type="dxa"/>
          </w:tcPr>
          <w:p w14:paraId="68316052" w14:textId="498BE90F" w:rsidR="00B4255A" w:rsidRPr="00660E16" w:rsidRDefault="006239DE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5D46CC8A" w14:textId="77777777" w:rsidR="00430FB5" w:rsidRPr="00660E16" w:rsidRDefault="00A018FE">
      <w:pPr>
        <w:spacing w:after="14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p w14:paraId="0021BB0E" w14:textId="09DB8EFF" w:rsidR="00430FB5" w:rsidRPr="00660E16" w:rsidRDefault="00A018FE">
      <w:pPr>
        <w:pStyle w:val="Heading2"/>
        <w:ind w:left="-5"/>
        <w:rPr>
          <w:szCs w:val="24"/>
        </w:rPr>
      </w:pPr>
      <w:r w:rsidRPr="00660E16">
        <w:rPr>
          <w:szCs w:val="24"/>
        </w:rPr>
        <w:t xml:space="preserve">Job Requirements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:rsidRPr="00660E16" w14:paraId="03D57DD9" w14:textId="77777777" w:rsidTr="00697FDF">
        <w:tc>
          <w:tcPr>
            <w:tcW w:w="8075" w:type="dxa"/>
          </w:tcPr>
          <w:p w14:paraId="6D94E424" w14:textId="1768D8D8" w:rsidR="00697FDF" w:rsidRPr="00660E16" w:rsidRDefault="00B779F9" w:rsidP="00697FDF">
            <w:pPr>
              <w:pStyle w:val="ListParagraph"/>
              <w:numPr>
                <w:ilvl w:val="0"/>
                <w:numId w:val="5"/>
              </w:numPr>
              <w:spacing w:after="38"/>
              <w:rPr>
                <w:rFonts w:ascii="Arial" w:eastAsia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Standard DBS</w:t>
            </w:r>
          </w:p>
          <w:p w14:paraId="4D1B3F70" w14:textId="77777777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95D8574" w14:textId="18DEB2ED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1C26CB8C" w14:textId="77777777" w:rsidTr="00697FDF">
        <w:tc>
          <w:tcPr>
            <w:tcW w:w="8075" w:type="dxa"/>
          </w:tcPr>
          <w:p w14:paraId="3049A4FB" w14:textId="6D25621A" w:rsidR="00697FDF" w:rsidRPr="00660E16" w:rsidRDefault="00975A2A" w:rsidP="00B5481C">
            <w:pPr>
              <w:numPr>
                <w:ilvl w:val="0"/>
                <w:numId w:val="19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Must be able to travel, using public or other forms of transport where they are viable, or by holding a valid UK driving licence with access to own or pool car. </w:t>
            </w:r>
          </w:p>
        </w:tc>
        <w:tc>
          <w:tcPr>
            <w:tcW w:w="2181" w:type="dxa"/>
          </w:tcPr>
          <w:p w14:paraId="144AFF09" w14:textId="154416A5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47097ACB" w14:textId="77777777" w:rsidR="00697FDF" w:rsidRPr="00660E16" w:rsidRDefault="00697FDF" w:rsidP="00697FDF">
      <w:pPr>
        <w:rPr>
          <w:rFonts w:ascii="Arial" w:hAnsi="Arial" w:cs="Arial"/>
          <w:sz w:val="24"/>
          <w:szCs w:val="24"/>
        </w:rPr>
      </w:pPr>
    </w:p>
    <w:p w14:paraId="634A0AFE" w14:textId="77777777" w:rsidR="00430FB5" w:rsidRPr="00660E16" w:rsidRDefault="00A018FE">
      <w:pPr>
        <w:spacing w:after="55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sz w:val="24"/>
          <w:szCs w:val="24"/>
        </w:rPr>
        <w:t xml:space="preserve"> </w:t>
      </w:r>
    </w:p>
    <w:p w14:paraId="2A94A3CB" w14:textId="77777777" w:rsidR="00430FB5" w:rsidRPr="00660E16" w:rsidRDefault="00A018FE">
      <w:pPr>
        <w:spacing w:after="0" w:line="267" w:lineRule="auto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sz w:val="24"/>
          <w:szCs w:val="24"/>
        </w:rPr>
        <w:t xml:space="preserve">This job description is not exhaustive and reflects the type and range of tasks, responsibilities and outcomes associated with this post. 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sectPr w:rsidR="00430FB5" w:rsidRPr="00660E16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C6B1F8E"/>
    <w:multiLevelType w:val="hybridMultilevel"/>
    <w:tmpl w:val="7ADA8E02"/>
    <w:lvl w:ilvl="0" w:tplc="499AF4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88D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229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6B8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4A0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0F1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28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6F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DB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F03C5"/>
    <w:multiLevelType w:val="hybridMultilevel"/>
    <w:tmpl w:val="584C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6D4D"/>
    <w:multiLevelType w:val="hybridMultilevel"/>
    <w:tmpl w:val="E7CAC2C2"/>
    <w:lvl w:ilvl="0" w:tplc="15E415B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604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8276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E7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A8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067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6DF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074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0B6F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990DF9"/>
    <w:multiLevelType w:val="hybridMultilevel"/>
    <w:tmpl w:val="78F2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D5D"/>
    <w:multiLevelType w:val="hybridMultilevel"/>
    <w:tmpl w:val="BCC8DE44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618"/>
    <w:multiLevelType w:val="hybridMultilevel"/>
    <w:tmpl w:val="8452C434"/>
    <w:lvl w:ilvl="0" w:tplc="08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8" w15:restartNumberingAfterBreak="0">
    <w:nsid w:val="29751BBE"/>
    <w:multiLevelType w:val="hybridMultilevel"/>
    <w:tmpl w:val="6DC4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62A9"/>
    <w:multiLevelType w:val="hybridMultilevel"/>
    <w:tmpl w:val="6E3EBC86"/>
    <w:lvl w:ilvl="0" w:tplc="133E8A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2B3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EA3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8C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42C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8CA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A81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CFEC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0375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F84225"/>
    <w:multiLevelType w:val="hybridMultilevel"/>
    <w:tmpl w:val="9B9EA7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D132FE"/>
    <w:multiLevelType w:val="hybridMultilevel"/>
    <w:tmpl w:val="0F908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741D"/>
    <w:multiLevelType w:val="hybridMultilevel"/>
    <w:tmpl w:val="D052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5C3F"/>
    <w:multiLevelType w:val="multilevel"/>
    <w:tmpl w:val="374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D02DC5"/>
    <w:multiLevelType w:val="hybridMultilevel"/>
    <w:tmpl w:val="9C1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01536"/>
    <w:multiLevelType w:val="hybridMultilevel"/>
    <w:tmpl w:val="EDCC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06A8A"/>
    <w:multiLevelType w:val="hybridMultilevel"/>
    <w:tmpl w:val="E946C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773BF"/>
    <w:multiLevelType w:val="hybridMultilevel"/>
    <w:tmpl w:val="FAF67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26212">
    <w:abstractNumId w:val="4"/>
  </w:num>
  <w:num w:numId="2" w16cid:durableId="1492790868">
    <w:abstractNumId w:val="9"/>
  </w:num>
  <w:num w:numId="3" w16cid:durableId="1459564787">
    <w:abstractNumId w:val="18"/>
  </w:num>
  <w:num w:numId="4" w16cid:durableId="1710714581">
    <w:abstractNumId w:val="6"/>
  </w:num>
  <w:num w:numId="5" w16cid:durableId="1531532420">
    <w:abstractNumId w:val="3"/>
  </w:num>
  <w:num w:numId="6" w16cid:durableId="2084716001">
    <w:abstractNumId w:val="7"/>
  </w:num>
  <w:num w:numId="7" w16cid:durableId="631668651">
    <w:abstractNumId w:val="16"/>
  </w:num>
  <w:num w:numId="8" w16cid:durableId="1817642074">
    <w:abstractNumId w:val="12"/>
  </w:num>
  <w:num w:numId="9" w16cid:durableId="1542400372">
    <w:abstractNumId w:val="10"/>
  </w:num>
  <w:num w:numId="10" w16cid:durableId="1835105578">
    <w:abstractNumId w:val="5"/>
  </w:num>
  <w:num w:numId="11" w16cid:durableId="1307659059">
    <w:abstractNumId w:val="14"/>
  </w:num>
  <w:num w:numId="12" w16cid:durableId="797146658">
    <w:abstractNumId w:val="11"/>
  </w:num>
  <w:num w:numId="13" w16cid:durableId="914317356">
    <w:abstractNumId w:val="15"/>
  </w:num>
  <w:num w:numId="14" w16cid:durableId="422340479">
    <w:abstractNumId w:val="13"/>
  </w:num>
  <w:num w:numId="15" w16cid:durableId="7729398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1246264718">
    <w:abstractNumId w:val="1"/>
  </w:num>
  <w:num w:numId="17" w16cid:durableId="57242689">
    <w:abstractNumId w:val="2"/>
  </w:num>
  <w:num w:numId="18" w16cid:durableId="618996506">
    <w:abstractNumId w:val="8"/>
  </w:num>
  <w:num w:numId="19" w16cid:durableId="148859278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B5"/>
    <w:rsid w:val="00002AE9"/>
    <w:rsid w:val="000169E6"/>
    <w:rsid w:val="00017D4D"/>
    <w:rsid w:val="00035897"/>
    <w:rsid w:val="00043AEC"/>
    <w:rsid w:val="00050057"/>
    <w:rsid w:val="00050A08"/>
    <w:rsid w:val="00057098"/>
    <w:rsid w:val="000714B4"/>
    <w:rsid w:val="00090BA0"/>
    <w:rsid w:val="000A2518"/>
    <w:rsid w:val="000B2F03"/>
    <w:rsid w:val="000C53EE"/>
    <w:rsid w:val="000E6DA9"/>
    <w:rsid w:val="000F2BF7"/>
    <w:rsid w:val="00116FF6"/>
    <w:rsid w:val="00164935"/>
    <w:rsid w:val="001653D9"/>
    <w:rsid w:val="00182807"/>
    <w:rsid w:val="001919FF"/>
    <w:rsid w:val="00192F57"/>
    <w:rsid w:val="001A3C89"/>
    <w:rsid w:val="001F2F5B"/>
    <w:rsid w:val="001F45CE"/>
    <w:rsid w:val="001F6570"/>
    <w:rsid w:val="00201AC1"/>
    <w:rsid w:val="002269F3"/>
    <w:rsid w:val="00232DAA"/>
    <w:rsid w:val="002354C5"/>
    <w:rsid w:val="00254168"/>
    <w:rsid w:val="00265D0B"/>
    <w:rsid w:val="002812B1"/>
    <w:rsid w:val="002946C9"/>
    <w:rsid w:val="002A5606"/>
    <w:rsid w:val="002B57B7"/>
    <w:rsid w:val="002C0786"/>
    <w:rsid w:val="002E3000"/>
    <w:rsid w:val="003055B6"/>
    <w:rsid w:val="00320580"/>
    <w:rsid w:val="003624F0"/>
    <w:rsid w:val="00365651"/>
    <w:rsid w:val="003842C2"/>
    <w:rsid w:val="003922DC"/>
    <w:rsid w:val="003953BA"/>
    <w:rsid w:val="00395647"/>
    <w:rsid w:val="00396506"/>
    <w:rsid w:val="00397A3A"/>
    <w:rsid w:val="003E543E"/>
    <w:rsid w:val="00402191"/>
    <w:rsid w:val="004271D7"/>
    <w:rsid w:val="00430FB5"/>
    <w:rsid w:val="00450FEB"/>
    <w:rsid w:val="00460950"/>
    <w:rsid w:val="00480C44"/>
    <w:rsid w:val="004A2560"/>
    <w:rsid w:val="004A54A9"/>
    <w:rsid w:val="004B1D09"/>
    <w:rsid w:val="004B3EF1"/>
    <w:rsid w:val="004F7C5D"/>
    <w:rsid w:val="00507F1F"/>
    <w:rsid w:val="0053173B"/>
    <w:rsid w:val="005435F0"/>
    <w:rsid w:val="005743DC"/>
    <w:rsid w:val="005754E6"/>
    <w:rsid w:val="005B52AA"/>
    <w:rsid w:val="006239DE"/>
    <w:rsid w:val="00660E16"/>
    <w:rsid w:val="006610BC"/>
    <w:rsid w:val="006728AA"/>
    <w:rsid w:val="00695380"/>
    <w:rsid w:val="00697FDF"/>
    <w:rsid w:val="006A0281"/>
    <w:rsid w:val="006B23CC"/>
    <w:rsid w:val="006B5B79"/>
    <w:rsid w:val="006C031E"/>
    <w:rsid w:val="006C395A"/>
    <w:rsid w:val="00702EA5"/>
    <w:rsid w:val="0077005C"/>
    <w:rsid w:val="00781791"/>
    <w:rsid w:val="00797092"/>
    <w:rsid w:val="007B4E75"/>
    <w:rsid w:val="00814FEE"/>
    <w:rsid w:val="008206A8"/>
    <w:rsid w:val="00820DEF"/>
    <w:rsid w:val="00830B79"/>
    <w:rsid w:val="008327C5"/>
    <w:rsid w:val="008402BD"/>
    <w:rsid w:val="00840EF5"/>
    <w:rsid w:val="00847F4A"/>
    <w:rsid w:val="00856F78"/>
    <w:rsid w:val="00861939"/>
    <w:rsid w:val="00877151"/>
    <w:rsid w:val="0088299C"/>
    <w:rsid w:val="008A40C0"/>
    <w:rsid w:val="008B41D8"/>
    <w:rsid w:val="0091082F"/>
    <w:rsid w:val="00920C03"/>
    <w:rsid w:val="0092117A"/>
    <w:rsid w:val="00943C2D"/>
    <w:rsid w:val="009548ED"/>
    <w:rsid w:val="00967D1B"/>
    <w:rsid w:val="00972BD2"/>
    <w:rsid w:val="00975A2A"/>
    <w:rsid w:val="00983D52"/>
    <w:rsid w:val="0099068A"/>
    <w:rsid w:val="009B3AB6"/>
    <w:rsid w:val="009E0493"/>
    <w:rsid w:val="009F0921"/>
    <w:rsid w:val="009F46C9"/>
    <w:rsid w:val="00A018FE"/>
    <w:rsid w:val="00A13802"/>
    <w:rsid w:val="00A228E2"/>
    <w:rsid w:val="00AB1276"/>
    <w:rsid w:val="00AC2713"/>
    <w:rsid w:val="00B21823"/>
    <w:rsid w:val="00B3451B"/>
    <w:rsid w:val="00B34C07"/>
    <w:rsid w:val="00B4255A"/>
    <w:rsid w:val="00B5481C"/>
    <w:rsid w:val="00B60763"/>
    <w:rsid w:val="00B65AD9"/>
    <w:rsid w:val="00B73A40"/>
    <w:rsid w:val="00B756F2"/>
    <w:rsid w:val="00B779F9"/>
    <w:rsid w:val="00B83561"/>
    <w:rsid w:val="00BB396A"/>
    <w:rsid w:val="00C01AE5"/>
    <w:rsid w:val="00C0271F"/>
    <w:rsid w:val="00C4268F"/>
    <w:rsid w:val="00C63E72"/>
    <w:rsid w:val="00C70828"/>
    <w:rsid w:val="00C87690"/>
    <w:rsid w:val="00CA3DC8"/>
    <w:rsid w:val="00CB41AE"/>
    <w:rsid w:val="00CB4229"/>
    <w:rsid w:val="00CC5E6E"/>
    <w:rsid w:val="00CE57B7"/>
    <w:rsid w:val="00D16091"/>
    <w:rsid w:val="00D251F8"/>
    <w:rsid w:val="00D33A01"/>
    <w:rsid w:val="00D541E5"/>
    <w:rsid w:val="00D61944"/>
    <w:rsid w:val="00D77B67"/>
    <w:rsid w:val="00D84F68"/>
    <w:rsid w:val="00DA31CA"/>
    <w:rsid w:val="00DB531D"/>
    <w:rsid w:val="00DC4722"/>
    <w:rsid w:val="00DD19A4"/>
    <w:rsid w:val="00E04BE4"/>
    <w:rsid w:val="00E252BA"/>
    <w:rsid w:val="00E33750"/>
    <w:rsid w:val="00E34710"/>
    <w:rsid w:val="00E36570"/>
    <w:rsid w:val="00E524DA"/>
    <w:rsid w:val="00E53B17"/>
    <w:rsid w:val="00E62980"/>
    <w:rsid w:val="00EA448D"/>
    <w:rsid w:val="00F10742"/>
    <w:rsid w:val="00F17927"/>
    <w:rsid w:val="00F31460"/>
    <w:rsid w:val="00F32711"/>
    <w:rsid w:val="00F37483"/>
    <w:rsid w:val="00F37ED9"/>
    <w:rsid w:val="00F47982"/>
    <w:rsid w:val="00F53563"/>
    <w:rsid w:val="00F60410"/>
    <w:rsid w:val="00FA0A79"/>
    <w:rsid w:val="00FB2243"/>
    <w:rsid w:val="00FC227F"/>
    <w:rsid w:val="00FC4EE4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AE18"/>
  <w15:docId w15:val="{3C7924C5-81BC-429A-A93D-062C5AC2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83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C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C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C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7C5"/>
    <w:pPr>
      <w:ind w:left="720"/>
      <w:contextualSpacing/>
    </w:pPr>
  </w:style>
  <w:style w:type="table" w:customStyle="1" w:styleId="Style3">
    <w:name w:val="Style3"/>
    <w:basedOn w:val="TableNormal"/>
    <w:uiPriority w:val="99"/>
    <w:rsid w:val="009B3AB6"/>
    <w:pPr>
      <w:spacing w:after="0" w:line="240" w:lineRule="auto"/>
    </w:pPr>
    <w:rPr>
      <w:rFonts w:ascii="Arial" w:eastAsiaTheme="minorHAnsi" w:hAnsi="Arial"/>
      <w:sz w:val="20"/>
      <w:lang w:eastAsia="en-US"/>
    </w:rPr>
    <w:tblPr/>
  </w:style>
  <w:style w:type="table" w:styleId="TableGrid">
    <w:name w:val="Table Grid"/>
    <w:basedOn w:val="TableNormal"/>
    <w:uiPriority w:val="39"/>
    <w:rsid w:val="0069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be2bad-ad94-4b3f-ba7a-98111e482f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B233879BD234F8B05093471C01A3E" ma:contentTypeVersion="17" ma:contentTypeDescription="Create a new document." ma:contentTypeScope="" ma:versionID="024a34d2849403f7c5a85cb3b55362f5">
  <xsd:schema xmlns:xsd="http://www.w3.org/2001/XMLSchema" xmlns:xs="http://www.w3.org/2001/XMLSchema" xmlns:p="http://schemas.microsoft.com/office/2006/metadata/properties" xmlns:ns3="efbe2bad-ad94-4b3f-ba7a-98111e482f85" xmlns:ns4="41b28d65-fb3a-4a92-83b2-1003ac5217df" targetNamespace="http://schemas.microsoft.com/office/2006/metadata/properties" ma:root="true" ma:fieldsID="ec5a4adc660a3c0613e33185f1bac1fd" ns3:_="" ns4:_="">
    <xsd:import namespace="efbe2bad-ad94-4b3f-ba7a-98111e482f85"/>
    <xsd:import namespace="41b28d65-fb3a-4a92-83b2-1003ac5217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2bad-ad94-4b3f-ba7a-98111e48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28d65-fb3a-4a92-83b2-1003ac52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C3084-0CB1-46CC-A4D0-DFD3B5502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B8C1F-6471-4381-BC84-66868CAFC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74FD1-180B-4057-8375-5F8EC31719CB}">
  <ds:schemaRefs>
    <ds:schemaRef ds:uri="http://schemas.microsoft.com/office/2006/metadata/properties"/>
    <ds:schemaRef ds:uri="http://schemas.microsoft.com/office/infopath/2007/PartnerControls"/>
    <ds:schemaRef ds:uri="efbe2bad-ad94-4b3f-ba7a-98111e482f85"/>
  </ds:schemaRefs>
</ds:datastoreItem>
</file>

<file path=customXml/itemProps4.xml><?xml version="1.0" encoding="utf-8"?>
<ds:datastoreItem xmlns:ds="http://schemas.openxmlformats.org/officeDocument/2006/customXml" ds:itemID="{80749AC0-2BE6-44D8-8688-D1FA492F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2bad-ad94-4b3f-ba7a-98111e482f85"/>
    <ds:schemaRef ds:uri="41b28d65-fb3a-4a92-83b2-1003ac52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and East Dorset Partnership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dc:description/>
  <cp:lastModifiedBy>Nananka Randle</cp:lastModifiedBy>
  <cp:revision>51</cp:revision>
  <dcterms:created xsi:type="dcterms:W3CDTF">2024-10-22T13:15:00Z</dcterms:created>
  <dcterms:modified xsi:type="dcterms:W3CDTF">2024-10-22T14:32:00Z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0x0101009FBB233879BD234F8B05093471C01A3E</vt:lpwstr>
  </property>
</Properties>
</file>