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2076" w14:textId="4627F7FD" w:rsidR="00651E6E" w:rsidRDefault="00915D13">
      <w:pPr>
        <w:pStyle w:val="Heading1"/>
      </w:pPr>
      <w:r>
        <w:t xml:space="preserve">Job Description </w:t>
      </w:r>
      <w:r w:rsidR="00251365">
        <w:t>– Contact Officer (Carers)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5F53CDD" w14:textId="77777777" w:rsidR="00651E6E" w:rsidRDefault="00915D13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2548"/>
        <w:gridCol w:w="7708"/>
      </w:tblGrid>
      <w:tr w:rsidR="00F7750A" w14:paraId="51A901C0" w14:textId="77777777" w:rsidTr="003A5574">
        <w:tc>
          <w:tcPr>
            <w:tcW w:w="2548" w:type="dxa"/>
          </w:tcPr>
          <w:p w14:paraId="0813CFB6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 xml:space="preserve">Role Profile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7708" w:type="dxa"/>
          </w:tcPr>
          <w:p w14:paraId="7B1437AE" w14:textId="58092DD4" w:rsidR="00F7750A" w:rsidRDefault="007663DB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Operational – BCP Band F</w:t>
            </w:r>
          </w:p>
        </w:tc>
      </w:tr>
      <w:tr w:rsidR="00F7750A" w14:paraId="0A473530" w14:textId="77777777" w:rsidTr="003A5574">
        <w:tc>
          <w:tcPr>
            <w:tcW w:w="2548" w:type="dxa"/>
          </w:tcPr>
          <w:p w14:paraId="5BB5002F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Service/Team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08" w:type="dxa"/>
          </w:tcPr>
          <w:p w14:paraId="49D4F852" w14:textId="7BAE3AF1" w:rsidR="00F7750A" w:rsidRDefault="00972770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Adult Social Care/Carers Team</w:t>
            </w:r>
          </w:p>
        </w:tc>
      </w:tr>
      <w:tr w:rsidR="00F7750A" w14:paraId="46373C4F" w14:textId="77777777" w:rsidTr="003A5574">
        <w:tc>
          <w:tcPr>
            <w:tcW w:w="2548" w:type="dxa"/>
          </w:tcPr>
          <w:p w14:paraId="68D02C48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Reports to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7708" w:type="dxa"/>
          </w:tcPr>
          <w:p w14:paraId="153FA8B1" w14:textId="721FED63" w:rsidR="00F7750A" w:rsidRDefault="00B420C1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Carers Coordinator</w:t>
            </w:r>
          </w:p>
        </w:tc>
      </w:tr>
      <w:tr w:rsidR="00F7750A" w14:paraId="7AE71DAE" w14:textId="77777777" w:rsidTr="003A5574">
        <w:tc>
          <w:tcPr>
            <w:tcW w:w="2548" w:type="dxa"/>
          </w:tcPr>
          <w:p w14:paraId="50116A68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Responsible for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08" w:type="dxa"/>
          </w:tcPr>
          <w:p w14:paraId="472BEB1A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</w:p>
        </w:tc>
      </w:tr>
      <w:tr w:rsidR="00F7750A" w14:paraId="14281926" w14:textId="77777777" w:rsidTr="003A5574">
        <w:tc>
          <w:tcPr>
            <w:tcW w:w="2548" w:type="dxa"/>
          </w:tcPr>
          <w:p w14:paraId="0F6AA93B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Number of posts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08" w:type="dxa"/>
          </w:tcPr>
          <w:p w14:paraId="09EAEA38" w14:textId="7B79B1BD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</w:p>
        </w:tc>
      </w:tr>
      <w:tr w:rsidR="00F7750A" w14:paraId="1188FAE1" w14:textId="77777777" w:rsidTr="003A5574">
        <w:tc>
          <w:tcPr>
            <w:tcW w:w="2548" w:type="dxa"/>
          </w:tcPr>
          <w:p w14:paraId="61598020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Post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08" w:type="dxa"/>
          </w:tcPr>
          <w:p w14:paraId="419523BE" w14:textId="3CC4662F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</w:p>
        </w:tc>
      </w:tr>
      <w:tr w:rsidR="00F7750A" w14:paraId="27176C5D" w14:textId="77777777" w:rsidTr="003A5574">
        <w:tc>
          <w:tcPr>
            <w:tcW w:w="2548" w:type="dxa"/>
          </w:tcPr>
          <w:p w14:paraId="4F0D4ED2" w14:textId="77777777" w:rsidR="00F7750A" w:rsidRDefault="00F7750A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Career Grade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08" w:type="dxa"/>
          </w:tcPr>
          <w:p w14:paraId="4C95BA43" w14:textId="474A3ED6" w:rsidR="00F7750A" w:rsidRDefault="00B11575" w:rsidP="003A5574">
            <w:pPr>
              <w:tabs>
                <w:tab w:val="center" w:pos="2175"/>
              </w:tabs>
              <w:spacing w:after="15"/>
              <w:rPr>
                <w:rFonts w:ascii="Arial" w:eastAsia="Arial" w:hAnsi="Arial" w:cs="Arial"/>
                <w:b/>
                <w:color w:val="808080"/>
                <w:sz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4"/>
              </w:rPr>
              <w:t>BCP Band F</w:t>
            </w:r>
          </w:p>
        </w:tc>
      </w:tr>
    </w:tbl>
    <w:p w14:paraId="70BE9E91" w14:textId="77777777" w:rsidR="00FB67A6" w:rsidRDefault="00FB67A6">
      <w:pPr>
        <w:tabs>
          <w:tab w:val="center" w:pos="2175"/>
        </w:tabs>
        <w:spacing w:after="15"/>
        <w:ind w:left="-1"/>
        <w:rPr>
          <w:rFonts w:ascii="Arial" w:eastAsia="Arial" w:hAnsi="Arial" w:cs="Arial"/>
          <w:b/>
          <w:color w:val="808080"/>
          <w:sz w:val="24"/>
        </w:rPr>
      </w:pPr>
    </w:p>
    <w:p w14:paraId="3E25E72D" w14:textId="77777777" w:rsidR="00FB67A6" w:rsidRDefault="00FB67A6">
      <w:pPr>
        <w:tabs>
          <w:tab w:val="center" w:pos="2175"/>
        </w:tabs>
        <w:spacing w:after="15"/>
        <w:ind w:left="-1"/>
        <w:rPr>
          <w:rFonts w:ascii="Arial" w:eastAsia="Arial" w:hAnsi="Arial" w:cs="Arial"/>
          <w:b/>
          <w:color w:val="808080"/>
          <w:sz w:val="24"/>
        </w:rPr>
      </w:pPr>
    </w:p>
    <w:p w14:paraId="634152BA" w14:textId="403351FE" w:rsidR="00651E6E" w:rsidRDefault="00915D13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>
        <w:rPr>
          <w:rFonts w:ascii="Arial" w:eastAsia="Arial" w:hAnsi="Arial" w:cs="Arial"/>
          <w:sz w:val="24"/>
        </w:rPr>
        <w:t xml:space="preserve">ensuring </w:t>
      </w:r>
      <w:r w:rsidR="00353151">
        <w:rPr>
          <w:rFonts w:ascii="Arial" w:eastAsia="Arial" w:hAnsi="Arial" w:cs="Arial"/>
          <w:sz w:val="24"/>
        </w:rPr>
        <w:t>that unpaid carers of people with adult social care needs</w:t>
      </w:r>
      <w:r w:rsidR="00DC3DC8">
        <w:rPr>
          <w:rFonts w:ascii="Arial" w:eastAsia="Arial" w:hAnsi="Arial" w:cs="Arial"/>
          <w:sz w:val="24"/>
        </w:rPr>
        <w:t xml:space="preserve"> can access the information, advice and support that they need to enable them to continue </w:t>
      </w:r>
      <w:r w:rsidR="0073054D">
        <w:rPr>
          <w:rFonts w:ascii="Arial" w:eastAsia="Arial" w:hAnsi="Arial" w:cs="Arial"/>
          <w:sz w:val="24"/>
        </w:rPr>
        <w:t>their caring role and prevent carer burn-out.</w:t>
      </w:r>
      <w:r>
        <w:t xml:space="preserve"> </w:t>
      </w:r>
    </w:p>
    <w:p w14:paraId="5C0F86DB" w14:textId="77777777" w:rsidR="00651E6E" w:rsidRDefault="00915D13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7B054648" w14:textId="1874D8B9" w:rsidR="00651E6E" w:rsidRDefault="005E3A79">
      <w:pPr>
        <w:spacing w:after="129"/>
        <w:ind w:left="14"/>
      </w:pPr>
      <w:r w:rsidRPr="005E3A79">
        <w:rPr>
          <w:rFonts w:ascii="Arial" w:eastAsia="Arial" w:hAnsi="Arial" w:cs="Arial"/>
          <w:sz w:val="24"/>
        </w:rPr>
        <w:t xml:space="preserve">Contact Officers act as the first point of contact made </w:t>
      </w:r>
      <w:r w:rsidR="00EA0B5E">
        <w:rPr>
          <w:rFonts w:ascii="Arial" w:eastAsia="Arial" w:hAnsi="Arial" w:cs="Arial"/>
          <w:sz w:val="24"/>
        </w:rPr>
        <w:t>by</w:t>
      </w:r>
      <w:r w:rsidRPr="005E3A79">
        <w:rPr>
          <w:rFonts w:ascii="Arial" w:eastAsia="Arial" w:hAnsi="Arial" w:cs="Arial"/>
          <w:sz w:val="24"/>
        </w:rPr>
        <w:t xml:space="preserve"> members of the public and internal and external professionals. They receive enquiries and information from a wide range of people, providing appropriate advice and information, registering people as carers, gathering information to trigger carer assessment and support processes, and providing a consistent point of contact for carers to call or e-mail. The role is also responsible for supporting carers to access all relevant support services available through BCP Carers Support Service and Adult Social Care generally.</w:t>
      </w:r>
      <w:r w:rsidR="00915D13">
        <w:rPr>
          <w:rFonts w:ascii="Arial" w:eastAsia="Arial" w:hAnsi="Arial" w:cs="Arial"/>
          <w:b/>
          <w:sz w:val="24"/>
        </w:rPr>
        <w:t xml:space="preserve"> </w:t>
      </w:r>
      <w:r w:rsidR="00915D13">
        <w:t xml:space="preserve"> </w:t>
      </w:r>
    </w:p>
    <w:p w14:paraId="14663DFB" w14:textId="77777777" w:rsidR="00651E6E" w:rsidRDefault="00915D13">
      <w:pPr>
        <w:pStyle w:val="Heading2"/>
        <w:ind w:left="-5"/>
      </w:pPr>
      <w:r>
        <w:t xml:space="preserve">Key Responsibilities  </w:t>
      </w:r>
    </w:p>
    <w:p w14:paraId="6230C15D" w14:textId="197D7869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 xml:space="preserve">To be the first point of contact for </w:t>
      </w:r>
      <w:r w:rsidR="002B4F73">
        <w:rPr>
          <w:rFonts w:ascii="Arial" w:eastAsia="Arial" w:hAnsi="Arial" w:cs="Arial"/>
          <w:bCs/>
          <w:sz w:val="24"/>
        </w:rPr>
        <w:t xml:space="preserve">registered </w:t>
      </w:r>
      <w:r w:rsidR="00F55F35">
        <w:rPr>
          <w:rFonts w:ascii="Arial" w:eastAsia="Arial" w:hAnsi="Arial" w:cs="Arial"/>
          <w:bCs/>
          <w:sz w:val="24"/>
        </w:rPr>
        <w:t xml:space="preserve">carers, </w:t>
      </w:r>
      <w:r w:rsidRPr="0041451D">
        <w:rPr>
          <w:rFonts w:ascii="Arial" w:eastAsia="Arial" w:hAnsi="Arial" w:cs="Arial"/>
          <w:bCs/>
          <w:sz w:val="24"/>
        </w:rPr>
        <w:t xml:space="preserve">professionals, and the </w:t>
      </w:r>
      <w:proofErr w:type="gramStart"/>
      <w:r w:rsidRPr="0041451D">
        <w:rPr>
          <w:rFonts w:ascii="Arial" w:eastAsia="Arial" w:hAnsi="Arial" w:cs="Arial"/>
          <w:bCs/>
          <w:sz w:val="24"/>
        </w:rPr>
        <w:t>general public</w:t>
      </w:r>
      <w:proofErr w:type="gramEnd"/>
      <w:r w:rsidRPr="0041451D">
        <w:rPr>
          <w:rFonts w:ascii="Arial" w:eastAsia="Arial" w:hAnsi="Arial" w:cs="Arial"/>
          <w:bCs/>
          <w:sz w:val="24"/>
        </w:rPr>
        <w:t xml:space="preserve"> requiring information or services. </w:t>
      </w:r>
    </w:p>
    <w:p w14:paraId="0377050D" w14:textId="19B61ABD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 xml:space="preserve">Ensuring that people contacting BCP Carers Support Service receive a timely, </w:t>
      </w:r>
      <w:r w:rsidR="000535C0" w:rsidRPr="0041451D">
        <w:rPr>
          <w:rFonts w:ascii="Arial" w:eastAsia="Arial" w:hAnsi="Arial" w:cs="Arial"/>
          <w:bCs/>
          <w:sz w:val="24"/>
        </w:rPr>
        <w:t>courteous,</w:t>
      </w:r>
      <w:r w:rsidRPr="0041451D">
        <w:rPr>
          <w:rFonts w:ascii="Arial" w:eastAsia="Arial" w:hAnsi="Arial" w:cs="Arial"/>
          <w:bCs/>
          <w:sz w:val="24"/>
        </w:rPr>
        <w:t xml:space="preserve"> and helpful response. </w:t>
      </w:r>
    </w:p>
    <w:p w14:paraId="0809654B" w14:textId="0387F725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 xml:space="preserve">Initiate the assessment process of adults requiring services </w:t>
      </w:r>
    </w:p>
    <w:p w14:paraId="1C93EF0D" w14:textId="3DF6B79D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>Contribute to financial processes for the ordering, recording and paying for goods and services so that accurate budgetary data may be retrieved by the Carer’s lead commissioner.</w:t>
      </w:r>
    </w:p>
    <w:p w14:paraId="16C0D2E4" w14:textId="242D3388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 xml:space="preserve">To ensure business processes are completed in a timely way through efficient prioritising of tasks that relate to carer recording, registration, mailing and updating of electronic and manual records.  </w:t>
      </w:r>
    </w:p>
    <w:p w14:paraId="55571775" w14:textId="40CBBE92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>To respond to requests for services made by social care staff.  This will include entering data correctly on electronic systems, maintaining an audit trail and issuing standard letters.</w:t>
      </w:r>
    </w:p>
    <w:p w14:paraId="092BC3A4" w14:textId="5353BB10" w:rsidR="002D6039" w:rsidRPr="0041451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rFonts w:ascii="Arial" w:eastAsia="Arial" w:hAnsi="Arial" w:cs="Arial"/>
          <w:bCs/>
          <w:sz w:val="24"/>
        </w:rPr>
      </w:pPr>
      <w:r w:rsidRPr="0041451D">
        <w:rPr>
          <w:rFonts w:ascii="Arial" w:eastAsia="Arial" w:hAnsi="Arial" w:cs="Arial"/>
          <w:bCs/>
          <w:sz w:val="24"/>
        </w:rPr>
        <w:t xml:space="preserve">To check the quality of </w:t>
      </w:r>
      <w:r w:rsidR="00C83A7A">
        <w:rPr>
          <w:rFonts w:ascii="Arial" w:eastAsia="Arial" w:hAnsi="Arial" w:cs="Arial"/>
          <w:bCs/>
          <w:sz w:val="24"/>
        </w:rPr>
        <w:t xml:space="preserve">information </w:t>
      </w:r>
      <w:r w:rsidRPr="0041451D">
        <w:rPr>
          <w:rFonts w:ascii="Arial" w:eastAsia="Arial" w:hAnsi="Arial" w:cs="Arial"/>
          <w:bCs/>
          <w:sz w:val="24"/>
        </w:rPr>
        <w:t>record</w:t>
      </w:r>
      <w:r w:rsidR="00F55F35">
        <w:rPr>
          <w:rFonts w:ascii="Arial" w:eastAsia="Arial" w:hAnsi="Arial" w:cs="Arial"/>
          <w:bCs/>
          <w:sz w:val="24"/>
        </w:rPr>
        <w:t>ed</w:t>
      </w:r>
      <w:r w:rsidRPr="0041451D">
        <w:rPr>
          <w:rFonts w:ascii="Arial" w:eastAsia="Arial" w:hAnsi="Arial" w:cs="Arial"/>
          <w:bCs/>
          <w:sz w:val="24"/>
        </w:rPr>
        <w:t xml:space="preserve"> by social work practitioners at the service request stage.</w:t>
      </w:r>
    </w:p>
    <w:p w14:paraId="611C43CE" w14:textId="77777777" w:rsidR="004779ED" w:rsidRPr="004779ED" w:rsidRDefault="002D6039" w:rsidP="0041451D">
      <w:pPr>
        <w:pStyle w:val="ListParagraph"/>
        <w:numPr>
          <w:ilvl w:val="0"/>
          <w:numId w:val="3"/>
        </w:numPr>
        <w:spacing w:after="118" w:line="268" w:lineRule="auto"/>
        <w:rPr>
          <w:bCs/>
        </w:rPr>
      </w:pPr>
      <w:r w:rsidRPr="0041451D">
        <w:rPr>
          <w:rFonts w:ascii="Arial" w:eastAsia="Arial" w:hAnsi="Arial" w:cs="Arial"/>
          <w:bCs/>
          <w:sz w:val="24"/>
        </w:rPr>
        <w:t>Attending meetings for members of the Carers Support Service, taking minutes if required.</w:t>
      </w:r>
      <w:r w:rsidR="00915D13" w:rsidRPr="0041451D">
        <w:rPr>
          <w:rFonts w:ascii="Arial" w:eastAsia="Arial" w:hAnsi="Arial" w:cs="Arial"/>
          <w:bCs/>
          <w:sz w:val="24"/>
        </w:rPr>
        <w:t xml:space="preserve"> </w:t>
      </w:r>
    </w:p>
    <w:p w14:paraId="3F23DAC5" w14:textId="67A5DD00" w:rsidR="00651E6E" w:rsidRPr="0041451D" w:rsidRDefault="00915D13" w:rsidP="004779ED">
      <w:pPr>
        <w:pStyle w:val="ListParagraph"/>
        <w:spacing w:after="118" w:line="268" w:lineRule="auto"/>
        <w:ind w:left="1411"/>
        <w:rPr>
          <w:bCs/>
        </w:rPr>
      </w:pPr>
      <w:r w:rsidRPr="0041451D">
        <w:rPr>
          <w:bCs/>
        </w:rPr>
        <w:t xml:space="preserve"> </w:t>
      </w:r>
    </w:p>
    <w:p w14:paraId="1A509ED8" w14:textId="363DCDD6" w:rsidR="00C932F9" w:rsidRPr="004779ED" w:rsidRDefault="00915D13" w:rsidP="004779ED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textAlignment w:val="baseline"/>
        <w:rPr>
          <w:rFonts w:ascii="Arial" w:eastAsia="Times New Roman" w:hAnsi="Arial" w:cs="Arial"/>
          <w:b/>
          <w:bCs/>
          <w:color w:val="auto"/>
          <w:spacing w:val="-3"/>
          <w:sz w:val="24"/>
          <w:szCs w:val="24"/>
          <w:lang w:eastAsia="en-US"/>
        </w:rPr>
      </w:pPr>
      <w:r w:rsidRPr="004779ED">
        <w:rPr>
          <w:rFonts w:ascii="Arial" w:hAnsi="Arial" w:cs="Arial"/>
          <w:b/>
          <w:bCs/>
          <w:sz w:val="24"/>
          <w:szCs w:val="24"/>
        </w:rPr>
        <w:lastRenderedPageBreak/>
        <w:t>Specific Qualifications and Experience</w:t>
      </w:r>
    </w:p>
    <w:p w14:paraId="1788A2F3" w14:textId="77777777" w:rsidR="00C932F9" w:rsidRPr="00C932F9" w:rsidRDefault="00C932F9" w:rsidP="00F11F30">
      <w:pPr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003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C932F9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3 A levels, NVQ 3 in Business Administration (or equivalent experience)</w:t>
      </w:r>
    </w:p>
    <w:p w14:paraId="6FDFFCD8" w14:textId="77777777" w:rsidR="00C932F9" w:rsidRPr="00C932F9" w:rsidRDefault="00C932F9" w:rsidP="00F11F30">
      <w:pPr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003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C932F9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Excellent knowledge of ICT including Excel, Word, Outlook and other programmes relevant to the role</w:t>
      </w:r>
    </w:p>
    <w:p w14:paraId="7EF3EFFD" w14:textId="77777777" w:rsidR="00C932F9" w:rsidRPr="00C932F9" w:rsidRDefault="00C932F9" w:rsidP="00F11F30">
      <w:pPr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003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C932F9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Good knowledge of the work practices, processes and procedures relevant to own area of work</w:t>
      </w:r>
    </w:p>
    <w:p w14:paraId="7927AB77" w14:textId="77777777" w:rsidR="00C932F9" w:rsidRPr="00C932F9" w:rsidRDefault="00C932F9" w:rsidP="00F11F30">
      <w:pPr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003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C932F9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Attention to detail with the ability to proof read</w:t>
      </w:r>
    </w:p>
    <w:p w14:paraId="282E6C34" w14:textId="620B8BFD" w:rsidR="00260D14" w:rsidRPr="00260D14" w:rsidRDefault="00260D14" w:rsidP="00F53C78">
      <w:pPr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418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260D14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 xml:space="preserve">Recent work experience in social care or similar field, involving direct contact with members of the public </w:t>
      </w:r>
    </w:p>
    <w:p w14:paraId="5ADF4217" w14:textId="77777777" w:rsidR="00260D14" w:rsidRPr="00260D14" w:rsidRDefault="00260D14" w:rsidP="00F53C78">
      <w:pPr>
        <w:pStyle w:val="ListParagraph"/>
        <w:numPr>
          <w:ilvl w:val="0"/>
          <w:numId w:val="4"/>
        </w:numPr>
        <w:spacing w:after="17" w:line="276" w:lineRule="auto"/>
        <w:ind w:left="1418"/>
      </w:pPr>
      <w:r w:rsidRPr="00260D14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Experience in working as part of a team liaising with health and social care professionals</w:t>
      </w:r>
      <w:r w:rsidR="00915D13" w:rsidRPr="00260D14">
        <w:rPr>
          <w:rFonts w:ascii="Arial" w:eastAsia="Arial" w:hAnsi="Arial" w:cs="Arial"/>
          <w:b/>
          <w:sz w:val="24"/>
        </w:rPr>
        <w:t xml:space="preserve"> </w:t>
      </w:r>
    </w:p>
    <w:p w14:paraId="7CF76FD4" w14:textId="4E907B42" w:rsidR="00651E6E" w:rsidRDefault="00633236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633236">
        <w:rPr>
          <w:rFonts w:ascii="Arial" w:hAnsi="Arial" w:cs="Arial"/>
          <w:spacing w:val="-3"/>
          <w:sz w:val="24"/>
          <w:szCs w:val="24"/>
        </w:rPr>
        <w:t xml:space="preserve">Awareness of social, legal, and political context within which social care services </w:t>
      </w:r>
      <w:r w:rsidR="00C932F9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633236">
        <w:rPr>
          <w:rFonts w:ascii="Arial" w:hAnsi="Arial" w:cs="Arial"/>
          <w:spacing w:val="-3"/>
          <w:sz w:val="24"/>
          <w:szCs w:val="24"/>
        </w:rPr>
        <w:t>are delivered</w:t>
      </w:r>
      <w:r w:rsidR="00915D13" w:rsidRPr="00633236">
        <w:rPr>
          <w:rFonts w:ascii="Arial" w:hAnsi="Arial" w:cs="Arial"/>
          <w:sz w:val="24"/>
          <w:szCs w:val="24"/>
        </w:rPr>
        <w:t xml:space="preserve"> </w:t>
      </w:r>
    </w:p>
    <w:p w14:paraId="642D096F" w14:textId="77777777" w:rsidR="00ED0B40" w:rsidRPr="00ED0B40" w:rsidRDefault="00ED0B40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ED0B40">
        <w:rPr>
          <w:rFonts w:ascii="Arial" w:hAnsi="Arial" w:cs="Arial"/>
          <w:sz w:val="24"/>
          <w:szCs w:val="24"/>
        </w:rPr>
        <w:t>Good communication and negotiation skills</w:t>
      </w:r>
    </w:p>
    <w:p w14:paraId="2ECFC270" w14:textId="2959F4FC" w:rsidR="00ED0B40" w:rsidRPr="00ED0B40" w:rsidRDefault="00ED0B40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ED0B40">
        <w:rPr>
          <w:rFonts w:ascii="Arial" w:hAnsi="Arial" w:cs="Arial"/>
          <w:sz w:val="24"/>
          <w:szCs w:val="24"/>
        </w:rPr>
        <w:t xml:space="preserve">Ability to keep efficient written records of work </w:t>
      </w:r>
      <w:r w:rsidR="00C932F9">
        <w:rPr>
          <w:rFonts w:ascii="Arial" w:hAnsi="Arial" w:cs="Arial"/>
          <w:sz w:val="24"/>
          <w:szCs w:val="24"/>
        </w:rPr>
        <w:t>completed</w:t>
      </w:r>
    </w:p>
    <w:p w14:paraId="736317BA" w14:textId="3E6A705B" w:rsidR="00ED0B40" w:rsidRPr="00ED0B40" w:rsidRDefault="00ED0B40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ED0B40">
        <w:rPr>
          <w:rFonts w:ascii="Arial" w:hAnsi="Arial" w:cs="Arial"/>
          <w:sz w:val="24"/>
          <w:szCs w:val="24"/>
        </w:rPr>
        <w:t xml:space="preserve">Ability to </w:t>
      </w:r>
      <w:r w:rsidR="00C932F9">
        <w:rPr>
          <w:rFonts w:ascii="Arial" w:hAnsi="Arial" w:cs="Arial"/>
          <w:sz w:val="24"/>
          <w:szCs w:val="24"/>
        </w:rPr>
        <w:t xml:space="preserve">manage, </w:t>
      </w:r>
      <w:r w:rsidRPr="00ED0B40">
        <w:rPr>
          <w:rFonts w:ascii="Arial" w:hAnsi="Arial" w:cs="Arial"/>
          <w:sz w:val="24"/>
          <w:szCs w:val="24"/>
        </w:rPr>
        <w:t xml:space="preserve">organise and prioritise work </w:t>
      </w:r>
      <w:r w:rsidR="00C932F9">
        <w:rPr>
          <w:rFonts w:ascii="Arial" w:hAnsi="Arial" w:cs="Arial"/>
          <w:sz w:val="24"/>
          <w:szCs w:val="24"/>
        </w:rPr>
        <w:t>to</w:t>
      </w:r>
      <w:r w:rsidR="00C932F9" w:rsidRPr="00ED0B40">
        <w:rPr>
          <w:rFonts w:ascii="Arial" w:hAnsi="Arial" w:cs="Arial"/>
          <w:sz w:val="24"/>
          <w:szCs w:val="24"/>
        </w:rPr>
        <w:t xml:space="preserve"> </w:t>
      </w:r>
      <w:r w:rsidRPr="00ED0B40">
        <w:rPr>
          <w:rFonts w:ascii="Arial" w:hAnsi="Arial" w:cs="Arial"/>
          <w:sz w:val="24"/>
          <w:szCs w:val="24"/>
        </w:rPr>
        <w:t>meet deadlines</w:t>
      </w:r>
      <w:r w:rsidR="00C932F9">
        <w:rPr>
          <w:rFonts w:ascii="Arial" w:hAnsi="Arial" w:cs="Arial"/>
          <w:sz w:val="24"/>
          <w:szCs w:val="24"/>
        </w:rPr>
        <w:t xml:space="preserve">, and work on initiative </w:t>
      </w:r>
    </w:p>
    <w:p w14:paraId="74D42504" w14:textId="71E61770" w:rsidR="00ED0B40" w:rsidRPr="00ED0B40" w:rsidRDefault="00ED0B40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ED0B40">
        <w:rPr>
          <w:rFonts w:ascii="Arial" w:hAnsi="Arial" w:cs="Arial"/>
          <w:sz w:val="24"/>
          <w:szCs w:val="24"/>
        </w:rPr>
        <w:t xml:space="preserve">Ability to relate to </w:t>
      </w:r>
      <w:r w:rsidR="00C932F9">
        <w:rPr>
          <w:rFonts w:ascii="Arial" w:hAnsi="Arial" w:cs="Arial"/>
          <w:sz w:val="24"/>
          <w:szCs w:val="24"/>
        </w:rPr>
        <w:t xml:space="preserve">a </w:t>
      </w:r>
      <w:r w:rsidRPr="00ED0B40">
        <w:rPr>
          <w:rFonts w:ascii="Arial" w:hAnsi="Arial" w:cs="Arial"/>
          <w:sz w:val="24"/>
          <w:szCs w:val="24"/>
        </w:rPr>
        <w:t xml:space="preserve">wide range of people </w:t>
      </w:r>
    </w:p>
    <w:p w14:paraId="099CF501" w14:textId="77777777" w:rsidR="00ED0B40" w:rsidRPr="00ED0B40" w:rsidRDefault="00ED0B40" w:rsidP="00F53C78">
      <w:pPr>
        <w:pStyle w:val="ListParagraph"/>
        <w:numPr>
          <w:ilvl w:val="0"/>
          <w:numId w:val="4"/>
        </w:numPr>
        <w:spacing w:after="17" w:line="276" w:lineRule="auto"/>
        <w:ind w:left="1418"/>
        <w:rPr>
          <w:rFonts w:ascii="Arial" w:hAnsi="Arial" w:cs="Arial"/>
          <w:sz w:val="24"/>
          <w:szCs w:val="24"/>
        </w:rPr>
      </w:pPr>
      <w:r w:rsidRPr="00ED0B40">
        <w:rPr>
          <w:rFonts w:ascii="Arial" w:hAnsi="Arial" w:cs="Arial"/>
          <w:sz w:val="24"/>
          <w:szCs w:val="24"/>
        </w:rPr>
        <w:t>Ability to work co-operatively as part of a team</w:t>
      </w:r>
    </w:p>
    <w:p w14:paraId="422F8FF5" w14:textId="77777777" w:rsidR="00ED0B40" w:rsidRPr="00633236" w:rsidRDefault="00ED0B40" w:rsidP="00ED0B40">
      <w:pPr>
        <w:pStyle w:val="ListParagraph"/>
        <w:spacing w:after="17"/>
        <w:ind w:left="283"/>
        <w:rPr>
          <w:rFonts w:ascii="Arial" w:hAnsi="Arial" w:cs="Arial"/>
          <w:sz w:val="24"/>
          <w:szCs w:val="24"/>
        </w:rPr>
      </w:pPr>
    </w:p>
    <w:p w14:paraId="3B8A0915" w14:textId="77777777" w:rsidR="00651E6E" w:rsidRDefault="00915D13">
      <w:pPr>
        <w:pStyle w:val="Heading2"/>
        <w:spacing w:after="175"/>
        <w:ind w:left="-5"/>
      </w:pPr>
      <w:r>
        <w:t xml:space="preserve">Personal Qualities &amp; Attributes  </w:t>
      </w:r>
    </w:p>
    <w:p w14:paraId="4328E5A4" w14:textId="156D2DEC" w:rsidR="00A75D35" w:rsidRPr="00463755" w:rsidRDefault="00915D13" w:rsidP="00F53C78">
      <w:pPr>
        <w:pStyle w:val="ListParagraph"/>
        <w:numPr>
          <w:ilvl w:val="0"/>
          <w:numId w:val="6"/>
        </w:numPr>
        <w:spacing w:after="0" w:line="276" w:lineRule="auto"/>
        <w:ind w:left="1418"/>
        <w:rPr>
          <w:rFonts w:ascii="Arial" w:eastAsia="Arial" w:hAnsi="Arial" w:cs="Arial"/>
          <w:sz w:val="24"/>
        </w:rPr>
      </w:pPr>
      <w:r w:rsidRPr="00463755">
        <w:rPr>
          <w:rFonts w:ascii="Arial" w:eastAsia="Arial" w:hAnsi="Arial" w:cs="Arial"/>
          <w:sz w:val="24"/>
        </w:rPr>
        <w:t xml:space="preserve">High level of resilience, attention to </w:t>
      </w:r>
      <w:r w:rsidR="00C44A0E" w:rsidRPr="00463755">
        <w:rPr>
          <w:rFonts w:ascii="Arial" w:eastAsia="Arial" w:hAnsi="Arial" w:cs="Arial"/>
          <w:sz w:val="24"/>
        </w:rPr>
        <w:t>detail, calm</w:t>
      </w:r>
      <w:r w:rsidRPr="00463755">
        <w:rPr>
          <w:rFonts w:ascii="Arial" w:eastAsia="Arial" w:hAnsi="Arial" w:cs="Arial"/>
          <w:sz w:val="24"/>
        </w:rPr>
        <w:t xml:space="preserve"> under pressure etc</w:t>
      </w:r>
    </w:p>
    <w:p w14:paraId="77809476" w14:textId="77777777" w:rsidR="00463755" w:rsidRPr="00463755" w:rsidRDefault="00463755" w:rsidP="00F53C78">
      <w:pPr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418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463755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Flexible and adaptable approach to working arrangements</w:t>
      </w:r>
    </w:p>
    <w:p w14:paraId="1ACC624A" w14:textId="77777777" w:rsidR="00463755" w:rsidRPr="00463755" w:rsidRDefault="00463755" w:rsidP="00F53C78">
      <w:pPr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76" w:lineRule="auto"/>
        <w:ind w:left="1418"/>
        <w:textAlignment w:val="baseline"/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</w:pPr>
      <w:r w:rsidRPr="00463755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Willing to undertake training</w:t>
      </w:r>
    </w:p>
    <w:p w14:paraId="2F5E3ACD" w14:textId="2DE36842" w:rsidR="00651E6E" w:rsidRDefault="00463755" w:rsidP="00F53C78">
      <w:pPr>
        <w:pStyle w:val="ListParagraph"/>
        <w:numPr>
          <w:ilvl w:val="0"/>
          <w:numId w:val="5"/>
        </w:numPr>
        <w:spacing w:after="0" w:line="276" w:lineRule="auto"/>
        <w:ind w:left="1418"/>
      </w:pPr>
      <w:r w:rsidRPr="00463755">
        <w:rPr>
          <w:rFonts w:ascii="Arial" w:eastAsia="Times New Roman" w:hAnsi="Arial" w:cs="Times New Roman"/>
          <w:color w:val="auto"/>
          <w:spacing w:val="-3"/>
          <w:sz w:val="24"/>
          <w:szCs w:val="24"/>
          <w:lang w:eastAsia="en-US"/>
        </w:rPr>
        <w:t>Interest in developing own skills and contributing to development of those of other staff</w:t>
      </w:r>
      <w:r w:rsidR="00915D13" w:rsidRPr="00463755">
        <w:rPr>
          <w:rFonts w:ascii="Arial" w:eastAsia="Arial" w:hAnsi="Arial" w:cs="Arial"/>
          <w:sz w:val="24"/>
        </w:rPr>
        <w:t xml:space="preserve"> </w:t>
      </w:r>
      <w:r w:rsidR="00915D13">
        <w:t xml:space="preserve"> </w:t>
      </w:r>
    </w:p>
    <w:p w14:paraId="4D0295A0" w14:textId="77777777" w:rsidR="00651E6E" w:rsidRDefault="00915D13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732FC14" w14:textId="77777777" w:rsidR="00651E6E" w:rsidRDefault="00915D13">
      <w:pPr>
        <w:pStyle w:val="Heading2"/>
        <w:ind w:left="-5"/>
      </w:pPr>
      <w:r>
        <w:t xml:space="preserve">Job Requirements  </w:t>
      </w:r>
    </w:p>
    <w:p w14:paraId="79FD8D1D" w14:textId="7243A0A0" w:rsidR="00651E6E" w:rsidRDefault="00236D2C" w:rsidP="00915D13">
      <w:pPr>
        <w:pStyle w:val="ListParagraph"/>
        <w:numPr>
          <w:ilvl w:val="0"/>
          <w:numId w:val="7"/>
        </w:numPr>
        <w:spacing w:after="0"/>
        <w:ind w:left="1418"/>
      </w:pPr>
      <w:r w:rsidRPr="00236D2C">
        <w:rPr>
          <w:rFonts w:ascii="Arial" w:eastAsia="Arial" w:hAnsi="Arial" w:cs="Arial"/>
          <w:sz w:val="24"/>
        </w:rPr>
        <w:t xml:space="preserve">Enhanced Disclosure &amp; Barring check </w:t>
      </w:r>
    </w:p>
    <w:p w14:paraId="0F1B8980" w14:textId="77777777" w:rsidR="00651E6E" w:rsidRDefault="00915D13" w:rsidP="00F53C78">
      <w:pPr>
        <w:pStyle w:val="ListParagraph"/>
        <w:numPr>
          <w:ilvl w:val="0"/>
          <w:numId w:val="7"/>
        </w:numPr>
        <w:spacing w:after="0" w:line="320" w:lineRule="auto"/>
        <w:ind w:left="1418"/>
      </w:pPr>
      <w:r w:rsidRPr="00F53C78">
        <w:rPr>
          <w:rFonts w:ascii="Arial" w:eastAsia="Arial" w:hAnsi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14:paraId="2E769FA2" w14:textId="77777777" w:rsidR="00651E6E" w:rsidRDefault="00915D13">
      <w:pPr>
        <w:spacing w:after="38"/>
        <w:ind w:left="360"/>
      </w:pPr>
      <w:r>
        <w:t xml:space="preserve"> </w:t>
      </w:r>
    </w:p>
    <w:p w14:paraId="17D6E32B" w14:textId="77777777" w:rsidR="00651E6E" w:rsidRDefault="00915D13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29D5AFE1" w14:textId="77777777" w:rsidR="00651E6E" w:rsidRDefault="00915D13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651E6E">
      <w:footerReference w:type="default" r:id="rId7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4D1D" w14:textId="77777777" w:rsidR="00245952" w:rsidRDefault="00245952" w:rsidP="004779ED">
      <w:pPr>
        <w:spacing w:after="0" w:line="240" w:lineRule="auto"/>
      </w:pPr>
      <w:r>
        <w:separator/>
      </w:r>
    </w:p>
  </w:endnote>
  <w:endnote w:type="continuationSeparator" w:id="0">
    <w:p w14:paraId="4EC00560" w14:textId="77777777" w:rsidR="00245952" w:rsidRDefault="00245952" w:rsidP="0047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3700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BC0F3B" w14:textId="6B3897CD" w:rsidR="004779ED" w:rsidRDefault="004779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CA5A12" w14:textId="77777777" w:rsidR="004779ED" w:rsidRDefault="00477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DD5E" w14:textId="77777777" w:rsidR="00245952" w:rsidRDefault="00245952" w:rsidP="004779ED">
      <w:pPr>
        <w:spacing w:after="0" w:line="240" w:lineRule="auto"/>
      </w:pPr>
      <w:r>
        <w:separator/>
      </w:r>
    </w:p>
  </w:footnote>
  <w:footnote w:type="continuationSeparator" w:id="0">
    <w:p w14:paraId="4975054E" w14:textId="77777777" w:rsidR="00245952" w:rsidRDefault="00245952" w:rsidP="0047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2A47AC"/>
    <w:lvl w:ilvl="0">
      <w:numFmt w:val="decimal"/>
      <w:lvlText w:val="*"/>
      <w:lvlJc w:val="left"/>
    </w:lvl>
  </w:abstractNum>
  <w:abstractNum w:abstractNumId="1" w15:restartNumberingAfterBreak="0">
    <w:nsid w:val="02E6666E"/>
    <w:multiLevelType w:val="hybridMultilevel"/>
    <w:tmpl w:val="C23E6272"/>
    <w:lvl w:ilvl="0" w:tplc="5F2A47A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30"/>
    <w:multiLevelType w:val="hybridMultilevel"/>
    <w:tmpl w:val="2842D86E"/>
    <w:lvl w:ilvl="0" w:tplc="5F2A47A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60F5"/>
    <w:multiLevelType w:val="hybridMultilevel"/>
    <w:tmpl w:val="D756AE9E"/>
    <w:lvl w:ilvl="0" w:tplc="68B0C02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042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F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27F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40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38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A98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FC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0B2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213CD"/>
    <w:multiLevelType w:val="hybridMultilevel"/>
    <w:tmpl w:val="C8281B58"/>
    <w:lvl w:ilvl="0" w:tplc="5B8A19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C68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4BBA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4C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C88F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892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4D9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ECD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6FB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90E8A"/>
    <w:multiLevelType w:val="hybridMultilevel"/>
    <w:tmpl w:val="0B620BDA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num w:numId="1" w16cid:durableId="1558122397">
    <w:abstractNumId w:val="3"/>
  </w:num>
  <w:num w:numId="2" w16cid:durableId="784353777">
    <w:abstractNumId w:val="4"/>
  </w:num>
  <w:num w:numId="3" w16cid:durableId="568611216">
    <w:abstractNumId w:val="5"/>
  </w:num>
  <w:num w:numId="4" w16cid:durableId="8502192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8670155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747460089">
    <w:abstractNumId w:val="1"/>
  </w:num>
  <w:num w:numId="7" w16cid:durableId="196334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6E"/>
    <w:rsid w:val="000535C0"/>
    <w:rsid w:val="000E79F0"/>
    <w:rsid w:val="00151FD0"/>
    <w:rsid w:val="00236D2C"/>
    <w:rsid w:val="00245952"/>
    <w:rsid w:val="00251365"/>
    <w:rsid w:val="00260D14"/>
    <w:rsid w:val="002B259C"/>
    <w:rsid w:val="002B4F73"/>
    <w:rsid w:val="002D6039"/>
    <w:rsid w:val="003149CF"/>
    <w:rsid w:val="00353151"/>
    <w:rsid w:val="0041451D"/>
    <w:rsid w:val="00463755"/>
    <w:rsid w:val="004779ED"/>
    <w:rsid w:val="0056697E"/>
    <w:rsid w:val="0057084B"/>
    <w:rsid w:val="00583703"/>
    <w:rsid w:val="005E3A79"/>
    <w:rsid w:val="00633236"/>
    <w:rsid w:val="00651E6E"/>
    <w:rsid w:val="0073054D"/>
    <w:rsid w:val="007663DB"/>
    <w:rsid w:val="00890BE0"/>
    <w:rsid w:val="00915D13"/>
    <w:rsid w:val="00972770"/>
    <w:rsid w:val="00A75D35"/>
    <w:rsid w:val="00AA2D3D"/>
    <w:rsid w:val="00B11575"/>
    <w:rsid w:val="00B420C1"/>
    <w:rsid w:val="00B642AE"/>
    <w:rsid w:val="00BE10CD"/>
    <w:rsid w:val="00C44A0E"/>
    <w:rsid w:val="00C671A0"/>
    <w:rsid w:val="00C83A7A"/>
    <w:rsid w:val="00C932F9"/>
    <w:rsid w:val="00DC3DC8"/>
    <w:rsid w:val="00EA0B5E"/>
    <w:rsid w:val="00ED0B40"/>
    <w:rsid w:val="00F11F30"/>
    <w:rsid w:val="00F53C78"/>
    <w:rsid w:val="00F55F35"/>
    <w:rsid w:val="00F7750A"/>
    <w:rsid w:val="00F917F7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EC4A4"/>
  <w15:docId w15:val="{EB807983-3104-4A9A-9491-F821F96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styleId="TableGrid">
    <w:name w:val="Table Grid"/>
    <w:basedOn w:val="TableNormal"/>
    <w:uiPriority w:val="39"/>
    <w:rsid w:val="00F7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51D"/>
    <w:pPr>
      <w:ind w:left="720"/>
      <w:contextualSpacing/>
    </w:pPr>
  </w:style>
  <w:style w:type="paragraph" w:styleId="Revision">
    <w:name w:val="Revision"/>
    <w:hidden/>
    <w:uiPriority w:val="99"/>
    <w:semiHidden/>
    <w:rsid w:val="00C932F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77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E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7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3213</Characters>
  <Application>Microsoft Office Word</Application>
  <DocSecurity>0</DocSecurity>
  <Lines>85</Lines>
  <Paragraphs>46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Susanne Oldfield</cp:lastModifiedBy>
  <cp:revision>6</cp:revision>
  <dcterms:created xsi:type="dcterms:W3CDTF">2024-06-07T08:48:00Z</dcterms:created>
  <dcterms:modified xsi:type="dcterms:W3CDTF">2024-06-10T13:49:00Z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35d9d19d7cef2da6ea59bd8cb093a2daef2e810c9f50c0fc21701f9bbc636be4</vt:lpwstr>
  </property>
</Properties>
</file>