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B25" w14:textId="214E4AB3" w:rsidR="00EA3A88" w:rsidRDefault="001C4C0B" w:rsidP="00922127">
      <w:pPr>
        <w:pStyle w:val="Heading1"/>
        <w:ind w:left="0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4571F9BF" w14:textId="77777777" w:rsidR="00EA3A88" w:rsidRDefault="001C4C0B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4086DF3E" w14:textId="64EACDD1" w:rsidR="00EA3A88" w:rsidRPr="00CE4B4D" w:rsidRDefault="001C4C0B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Role Profile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180D0F">
        <w:rPr>
          <w:rFonts w:ascii="Arial" w:eastAsia="Arial" w:hAnsi="Arial" w:cs="Arial"/>
          <w:sz w:val="24"/>
        </w:rPr>
        <w:t>Local Authority Research Practitioner</w:t>
      </w:r>
    </w:p>
    <w:p w14:paraId="112F129C" w14:textId="7FF2AC6F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Service/Team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Public Health and Communities</w:t>
      </w:r>
    </w:p>
    <w:p w14:paraId="55E9B047" w14:textId="4E02CC61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Reports to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Senior Analyst</w:t>
      </w:r>
    </w:p>
    <w:p w14:paraId="011C8A2F" w14:textId="07EDA62D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Responsible for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 w:rsidRPr="00CE4B4D">
        <w:rPr>
          <w:rFonts w:ascii="Arial" w:hAnsi="Arial" w:cs="Arial"/>
          <w:sz w:val="24"/>
        </w:rPr>
        <w:t>n/a</w:t>
      </w:r>
    </w:p>
    <w:p w14:paraId="3EEDE040" w14:textId="5BEE2A66" w:rsidR="00EA3A88" w:rsidRPr="00CE4B4D" w:rsidRDefault="001C4C0B">
      <w:pPr>
        <w:spacing w:after="15"/>
        <w:ind w:left="9" w:hanging="10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Number of posts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1</w:t>
      </w:r>
    </w:p>
    <w:p w14:paraId="46C0D36A" w14:textId="52DA33D4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Post number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95751B">
        <w:rPr>
          <w:rFonts w:ascii="Arial" w:hAnsi="Arial" w:cs="Arial"/>
          <w:sz w:val="24"/>
        </w:rPr>
        <w:t>n/a</w:t>
      </w:r>
    </w:p>
    <w:p w14:paraId="139348AF" w14:textId="32F2D4B3" w:rsidR="00EA3A88" w:rsidRDefault="001C4C0B" w:rsidP="00CE4B4D">
      <w:pPr>
        <w:spacing w:after="0"/>
        <w:ind w:left="14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45826D0" w14:textId="2E12A261" w:rsidR="00EA3A88" w:rsidRPr="00180D0F" w:rsidRDefault="001C4C0B" w:rsidP="00CE4B4D">
      <w:pPr>
        <w:shd w:val="clear" w:color="auto" w:fill="D9D9D9"/>
        <w:spacing w:after="271" w:line="241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6D5FC7">
        <w:rPr>
          <w:rFonts w:ascii="Arial" w:eastAsia="Arial" w:hAnsi="Arial" w:cs="Arial"/>
          <w:sz w:val="24"/>
        </w:rPr>
        <w:t>embedding a culture of research across the organisation so</w:t>
      </w:r>
      <w:r w:rsidR="00180D0F">
        <w:rPr>
          <w:rFonts w:ascii="Arial" w:eastAsia="Arial" w:hAnsi="Arial" w:cs="Arial"/>
          <w:sz w:val="24"/>
        </w:rPr>
        <w:t xml:space="preserve"> that we understand its benefits to mak</w:t>
      </w:r>
      <w:r w:rsidR="006D5FC7">
        <w:rPr>
          <w:rFonts w:ascii="Arial" w:eastAsia="Arial" w:hAnsi="Arial" w:cs="Arial"/>
          <w:sz w:val="24"/>
        </w:rPr>
        <w:t>ing</w:t>
      </w:r>
      <w:r w:rsidR="00180D0F">
        <w:rPr>
          <w:rFonts w:ascii="Arial" w:eastAsia="Arial" w:hAnsi="Arial" w:cs="Arial"/>
          <w:sz w:val="24"/>
        </w:rPr>
        <w:t xml:space="preserve"> evidence informed decisions that include our communities in a meaningful way </w:t>
      </w:r>
      <w:r w:rsidR="006D5FC7">
        <w:rPr>
          <w:rFonts w:ascii="Arial" w:eastAsia="Arial" w:hAnsi="Arial" w:cs="Arial"/>
          <w:sz w:val="24"/>
        </w:rPr>
        <w:t>to improve the health and wellbeing of our residents and reduce health inequalities</w:t>
      </w:r>
      <w:r w:rsidR="00CB4851">
        <w:rPr>
          <w:rFonts w:ascii="Arial" w:eastAsia="Arial" w:hAnsi="Arial" w:cs="Arial"/>
          <w:sz w:val="24"/>
        </w:rPr>
        <w:t>.</w:t>
      </w:r>
    </w:p>
    <w:p w14:paraId="14D5A6BF" w14:textId="77777777" w:rsidR="00EA3A88" w:rsidRDefault="001C4C0B" w:rsidP="00CE4B4D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4B048C7B" w14:textId="56BD2EAF" w:rsidR="00180D0F" w:rsidRDefault="00310F91" w:rsidP="00CE4B4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As a </w:t>
      </w:r>
      <w:r w:rsidR="00180D0F">
        <w:rPr>
          <w:rFonts w:ascii="Arial" w:hAnsi="Arial" w:cs="Arial"/>
          <w:sz w:val="24"/>
          <w:szCs w:val="28"/>
        </w:rPr>
        <w:t xml:space="preserve">Local Authority Research </w:t>
      </w:r>
      <w:r w:rsidR="008B743B">
        <w:rPr>
          <w:rFonts w:ascii="Arial" w:hAnsi="Arial" w:cs="Arial"/>
          <w:sz w:val="24"/>
          <w:szCs w:val="28"/>
        </w:rPr>
        <w:t>Practitioner,</w:t>
      </w:r>
      <w:r w:rsidR="00180D0F">
        <w:rPr>
          <w:rFonts w:ascii="Arial" w:hAnsi="Arial" w:cs="Arial"/>
          <w:sz w:val="24"/>
          <w:szCs w:val="28"/>
        </w:rPr>
        <w:t xml:space="preserve"> you l</w:t>
      </w:r>
      <w:r w:rsidR="00180D0F" w:rsidRPr="00180D0F">
        <w:rPr>
          <w:rFonts w:ascii="Arial" w:hAnsi="Arial" w:cs="Arial"/>
          <w:sz w:val="24"/>
          <w:szCs w:val="28"/>
        </w:rPr>
        <w:t>ead the development of research culture, capacity, and infrastructure across BCP Council, embedding evidence-informed decision-making and supporting the Council’s ambition to become a research-active, public health-driven authority. This role is funded by the NIHR Specialist Centre for Public Health as part of the Local Authority Research Practitioner (LARP) programme.</w:t>
      </w:r>
    </w:p>
    <w:p w14:paraId="0FB50CEA" w14:textId="0652A7C7" w:rsidR="00EA3A88" w:rsidRPr="00CE0F41" w:rsidRDefault="00EA3A88" w:rsidP="00CE4B4D">
      <w:pPr>
        <w:spacing w:after="0"/>
        <w:rPr>
          <w:rFonts w:ascii="Arial" w:hAnsi="Arial" w:cs="Arial"/>
          <w:sz w:val="24"/>
          <w:szCs w:val="28"/>
        </w:rPr>
      </w:pPr>
    </w:p>
    <w:p w14:paraId="2FBD1BC4" w14:textId="77777777" w:rsidR="00EA3A88" w:rsidRDefault="001C4C0B" w:rsidP="00CE4B4D">
      <w:pPr>
        <w:pStyle w:val="Heading2"/>
        <w:spacing w:after="0"/>
        <w:ind w:left="-5"/>
      </w:pPr>
      <w:r>
        <w:t xml:space="preserve">Key Responsibilities  </w:t>
      </w:r>
    </w:p>
    <w:p w14:paraId="375A59BC" w14:textId="40308611" w:rsidR="00BB6E44" w:rsidRPr="003112DF" w:rsidRDefault="00BB6E44" w:rsidP="00BB6E44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>Deliver awareness-raising activities and</w:t>
      </w:r>
      <w:r w:rsidR="009E33C9" w:rsidRPr="003112DF">
        <w:rPr>
          <w:rFonts w:ascii="Arial" w:hAnsi="Arial" w:cs="Arial"/>
          <w:sz w:val="24"/>
        </w:rPr>
        <w:t xml:space="preserve"> fieldwork</w:t>
      </w:r>
      <w:r w:rsidRPr="003112DF">
        <w:rPr>
          <w:rFonts w:ascii="Arial" w:hAnsi="Arial" w:cs="Arial"/>
          <w:sz w:val="24"/>
        </w:rPr>
        <w:t xml:space="preserve"> engagement across BCP Council </w:t>
      </w:r>
      <w:r w:rsidR="009E33C9" w:rsidRPr="003112DF">
        <w:rPr>
          <w:rFonts w:ascii="Arial" w:hAnsi="Arial" w:cs="Arial"/>
          <w:sz w:val="24"/>
        </w:rPr>
        <w:t>to highlight the</w:t>
      </w:r>
      <w:r w:rsidR="001F46CA" w:rsidRPr="003112DF">
        <w:rPr>
          <w:rFonts w:ascii="Arial" w:hAnsi="Arial" w:cs="Arial"/>
          <w:sz w:val="24"/>
        </w:rPr>
        <w:t xml:space="preserve"> importance of research in decision-making and </w:t>
      </w:r>
      <w:r w:rsidR="006F143A">
        <w:rPr>
          <w:rFonts w:ascii="Arial" w:hAnsi="Arial" w:cs="Arial"/>
          <w:sz w:val="24"/>
        </w:rPr>
        <w:t>p</w:t>
      </w:r>
      <w:r w:rsidR="009E33C9" w:rsidRPr="003112DF">
        <w:rPr>
          <w:rFonts w:ascii="Arial" w:hAnsi="Arial" w:cs="Arial"/>
          <w:sz w:val="24"/>
        </w:rPr>
        <w:t>romote the</w:t>
      </w:r>
      <w:r w:rsidRPr="003112DF">
        <w:rPr>
          <w:rFonts w:ascii="Arial" w:hAnsi="Arial" w:cs="Arial"/>
          <w:sz w:val="24"/>
        </w:rPr>
        <w:t xml:space="preserve"> value of being</w:t>
      </w:r>
      <w:r w:rsidR="009E33C9" w:rsidRPr="003112DF">
        <w:rPr>
          <w:rFonts w:ascii="Arial" w:hAnsi="Arial" w:cs="Arial"/>
          <w:sz w:val="24"/>
        </w:rPr>
        <w:t xml:space="preserve"> a</w:t>
      </w:r>
      <w:r w:rsidRPr="003112DF">
        <w:rPr>
          <w:rFonts w:ascii="Arial" w:hAnsi="Arial" w:cs="Arial"/>
          <w:sz w:val="24"/>
        </w:rPr>
        <w:t xml:space="preserve"> research active</w:t>
      </w:r>
      <w:r w:rsidR="009E33C9" w:rsidRPr="003112DF">
        <w:rPr>
          <w:rFonts w:ascii="Arial" w:hAnsi="Arial" w:cs="Arial"/>
          <w:sz w:val="24"/>
        </w:rPr>
        <w:t xml:space="preserve"> organisation</w:t>
      </w:r>
      <w:r w:rsidRPr="003112DF">
        <w:rPr>
          <w:rFonts w:ascii="Arial" w:hAnsi="Arial" w:cs="Arial"/>
          <w:sz w:val="24"/>
        </w:rPr>
        <w:t>.</w:t>
      </w:r>
    </w:p>
    <w:p w14:paraId="0E018074" w14:textId="0BFE140A" w:rsidR="00F73630" w:rsidRPr="003112DF" w:rsidRDefault="00F73630" w:rsidP="00F736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 xml:space="preserve">Conduct </w:t>
      </w:r>
      <w:r w:rsidR="006F143A" w:rsidRPr="003112DF">
        <w:rPr>
          <w:rFonts w:ascii="Arial" w:hAnsi="Arial" w:cs="Arial"/>
          <w:sz w:val="24"/>
        </w:rPr>
        <w:t>a</w:t>
      </w:r>
      <w:r w:rsidR="006D5FC7">
        <w:rPr>
          <w:rFonts w:ascii="Arial" w:hAnsi="Arial" w:cs="Arial"/>
          <w:sz w:val="24"/>
        </w:rPr>
        <w:t xml:space="preserve"> </w:t>
      </w:r>
      <w:r w:rsidR="006F143A">
        <w:rPr>
          <w:rFonts w:ascii="Arial" w:hAnsi="Arial" w:cs="Arial"/>
          <w:sz w:val="24"/>
        </w:rPr>
        <w:t xml:space="preserve">baseline </w:t>
      </w:r>
      <w:r w:rsidRPr="003112DF">
        <w:rPr>
          <w:rFonts w:ascii="Arial" w:hAnsi="Arial" w:cs="Arial"/>
          <w:sz w:val="24"/>
        </w:rPr>
        <w:t>audit</w:t>
      </w:r>
      <w:r w:rsidR="006F143A">
        <w:rPr>
          <w:rFonts w:ascii="Arial" w:hAnsi="Arial" w:cs="Arial"/>
          <w:sz w:val="24"/>
        </w:rPr>
        <w:t xml:space="preserve"> for BCP Council</w:t>
      </w:r>
      <w:r w:rsidRPr="003112DF">
        <w:rPr>
          <w:rFonts w:ascii="Arial" w:hAnsi="Arial" w:cs="Arial"/>
          <w:sz w:val="24"/>
        </w:rPr>
        <w:t xml:space="preserve"> of curr</w:t>
      </w:r>
      <w:r w:rsidR="009E33C9" w:rsidRPr="003112DF">
        <w:rPr>
          <w:rFonts w:ascii="Arial" w:hAnsi="Arial" w:cs="Arial"/>
          <w:sz w:val="24"/>
        </w:rPr>
        <w:t>e</w:t>
      </w:r>
      <w:r w:rsidRPr="003112DF">
        <w:rPr>
          <w:rFonts w:ascii="Arial" w:hAnsi="Arial" w:cs="Arial"/>
          <w:sz w:val="24"/>
        </w:rPr>
        <w:t>nt research practice, partnerships, public involvement, and staff capacity</w:t>
      </w:r>
      <w:r w:rsidR="008B743B" w:rsidRPr="003112DF">
        <w:rPr>
          <w:rFonts w:ascii="Arial" w:hAnsi="Arial" w:cs="Arial"/>
          <w:sz w:val="24"/>
        </w:rPr>
        <w:t xml:space="preserve"> and experience through a mixture of desktop research, surveys and interviews</w:t>
      </w:r>
      <w:r w:rsidRPr="003112DF">
        <w:rPr>
          <w:rFonts w:ascii="Arial" w:hAnsi="Arial" w:cs="Arial"/>
          <w:sz w:val="24"/>
        </w:rPr>
        <w:t>.</w:t>
      </w:r>
    </w:p>
    <w:p w14:paraId="42FC82B9" w14:textId="3CCFC84C" w:rsidR="008B743B" w:rsidRPr="003112DF" w:rsidRDefault="008B743B" w:rsidP="008B743B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 xml:space="preserve">Understand barriers to research within BCP Council amongst the workforce and </w:t>
      </w:r>
      <w:r w:rsidR="004F587A" w:rsidRPr="003112DF">
        <w:rPr>
          <w:rFonts w:ascii="Arial" w:hAnsi="Arial" w:cs="Arial"/>
          <w:sz w:val="24"/>
        </w:rPr>
        <w:t xml:space="preserve">identify </w:t>
      </w:r>
      <w:r w:rsidRPr="003112DF">
        <w:rPr>
          <w:rFonts w:ascii="Arial" w:hAnsi="Arial" w:cs="Arial"/>
          <w:sz w:val="24"/>
        </w:rPr>
        <w:t>opportunities to inform future research infrastructure and design.</w:t>
      </w:r>
    </w:p>
    <w:p w14:paraId="6AA9A786" w14:textId="25897EEC" w:rsidR="00F73630" w:rsidRPr="003112DF" w:rsidRDefault="00F73630" w:rsidP="00F736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>Develop and co-produce a research capability and capacity building plan.</w:t>
      </w:r>
    </w:p>
    <w:p w14:paraId="4A10C9DC" w14:textId="4BA79412" w:rsidR="00697B42" w:rsidRPr="003112DF" w:rsidRDefault="001F46CA" w:rsidP="00697B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>Develop</w:t>
      </w:r>
      <w:r w:rsidR="00697B42" w:rsidRPr="003112DF">
        <w:rPr>
          <w:rFonts w:ascii="Arial" w:hAnsi="Arial" w:cs="Arial"/>
          <w:sz w:val="24"/>
        </w:rPr>
        <w:t xml:space="preserve"> a central repository for </w:t>
      </w:r>
      <w:r w:rsidRPr="003112DF">
        <w:rPr>
          <w:rFonts w:ascii="Arial" w:hAnsi="Arial" w:cs="Arial"/>
          <w:sz w:val="24"/>
        </w:rPr>
        <w:t>BCP C</w:t>
      </w:r>
      <w:r w:rsidR="00697B42" w:rsidRPr="003112DF">
        <w:rPr>
          <w:rFonts w:ascii="Arial" w:hAnsi="Arial" w:cs="Arial"/>
          <w:sz w:val="24"/>
        </w:rPr>
        <w:t>ouncil research activity and findings to inform decision-making.</w:t>
      </w:r>
    </w:p>
    <w:p w14:paraId="04840E27" w14:textId="18BDB34D" w:rsidR="00697B42" w:rsidRPr="003112DF" w:rsidRDefault="00697B42" w:rsidP="00697B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>Identify and pursue external research funding opportunities to apply</w:t>
      </w:r>
      <w:r w:rsidR="001F46CA" w:rsidRPr="003112DF">
        <w:rPr>
          <w:rFonts w:ascii="Arial" w:hAnsi="Arial" w:cs="Arial"/>
          <w:sz w:val="24"/>
        </w:rPr>
        <w:t xml:space="preserve"> to take forward research activities</w:t>
      </w:r>
      <w:r w:rsidRPr="003112DF">
        <w:rPr>
          <w:rFonts w:ascii="Arial" w:hAnsi="Arial" w:cs="Arial"/>
          <w:sz w:val="24"/>
        </w:rPr>
        <w:t>.</w:t>
      </w:r>
    </w:p>
    <w:p w14:paraId="00C5A95C" w14:textId="7434E011" w:rsidR="00697B42" w:rsidRPr="003112DF" w:rsidRDefault="006F0188" w:rsidP="00F736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 xml:space="preserve">Build strategic and collaborative </w:t>
      </w:r>
      <w:r w:rsidR="009E33C9" w:rsidRPr="003112DF">
        <w:rPr>
          <w:rFonts w:ascii="Arial" w:hAnsi="Arial" w:cs="Arial"/>
          <w:sz w:val="24"/>
        </w:rPr>
        <w:t>partnerships</w:t>
      </w:r>
      <w:r w:rsidRPr="003112DF">
        <w:rPr>
          <w:rFonts w:ascii="Arial" w:hAnsi="Arial" w:cs="Arial"/>
          <w:sz w:val="24"/>
        </w:rPr>
        <w:t xml:space="preserve"> with colleagues across BCP Council, local stakeholders, and wider academic networks to reduce social and health inequalities</w:t>
      </w:r>
    </w:p>
    <w:p w14:paraId="785E7582" w14:textId="1DBE3F9B" w:rsidR="006F0188" w:rsidRPr="003112DF" w:rsidRDefault="003112DF" w:rsidP="00F736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>Support and guide</w:t>
      </w:r>
      <w:r w:rsidR="006F0188" w:rsidRPr="003112DF">
        <w:rPr>
          <w:rFonts w:ascii="Arial" w:hAnsi="Arial" w:cs="Arial"/>
          <w:sz w:val="24"/>
        </w:rPr>
        <w:t xml:space="preserve"> colleagues looking to engage with research across BCP Council through networking</w:t>
      </w:r>
      <w:r w:rsidR="006F143A">
        <w:rPr>
          <w:rFonts w:ascii="Arial" w:hAnsi="Arial" w:cs="Arial"/>
          <w:sz w:val="24"/>
        </w:rPr>
        <w:t>, providing access to training</w:t>
      </w:r>
      <w:r w:rsidR="006F0188" w:rsidRPr="003112DF">
        <w:rPr>
          <w:rFonts w:ascii="Arial" w:hAnsi="Arial" w:cs="Arial"/>
          <w:sz w:val="24"/>
        </w:rPr>
        <w:t xml:space="preserve"> and sharing knowledge and best practice alongside current legislation and guidance.</w:t>
      </w:r>
    </w:p>
    <w:p w14:paraId="2A105C94" w14:textId="1417BB99" w:rsidR="003112DF" w:rsidRPr="003112DF" w:rsidRDefault="003112DF" w:rsidP="003112DF">
      <w:pPr>
        <w:pStyle w:val="ListParagraph"/>
        <w:numPr>
          <w:ilvl w:val="0"/>
          <w:numId w:val="10"/>
        </w:numPr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 xml:space="preserve">Effectively present research and analysis into clear, concise information for both technical and non-technical audiences in a variety of formats to aid understanding and inform decision making in the Public Health and Communities team. This may include presenting </w:t>
      </w:r>
      <w:r w:rsidR="006F143A">
        <w:rPr>
          <w:rFonts w:ascii="Arial" w:hAnsi="Arial" w:cs="Arial"/>
          <w:sz w:val="24"/>
        </w:rPr>
        <w:t xml:space="preserve">progress of </w:t>
      </w:r>
      <w:r w:rsidR="00DE65DE">
        <w:rPr>
          <w:rFonts w:ascii="Arial" w:hAnsi="Arial" w:cs="Arial"/>
          <w:sz w:val="24"/>
        </w:rPr>
        <w:t xml:space="preserve">fieldwork and </w:t>
      </w:r>
      <w:r w:rsidR="006F143A">
        <w:rPr>
          <w:rFonts w:ascii="Arial" w:hAnsi="Arial" w:cs="Arial"/>
          <w:sz w:val="24"/>
        </w:rPr>
        <w:t>activities</w:t>
      </w:r>
      <w:r w:rsidRPr="003112DF">
        <w:rPr>
          <w:rFonts w:ascii="Arial" w:hAnsi="Arial" w:cs="Arial"/>
          <w:sz w:val="24"/>
        </w:rPr>
        <w:t xml:space="preserve"> at </w:t>
      </w:r>
      <w:r w:rsidR="00DE65DE">
        <w:rPr>
          <w:rFonts w:ascii="Arial" w:hAnsi="Arial" w:cs="Arial"/>
          <w:sz w:val="24"/>
        </w:rPr>
        <w:t xml:space="preserve">governance meetings, </w:t>
      </w:r>
      <w:r w:rsidRPr="003112DF">
        <w:rPr>
          <w:rFonts w:ascii="Arial" w:hAnsi="Arial" w:cs="Arial"/>
          <w:sz w:val="24"/>
        </w:rPr>
        <w:t>committees or public meetings.</w:t>
      </w:r>
    </w:p>
    <w:p w14:paraId="406B8B07" w14:textId="0FDE36E7" w:rsidR="001F46CA" w:rsidRDefault="001F46CA" w:rsidP="00F7363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3112DF">
        <w:rPr>
          <w:rFonts w:ascii="Arial" w:hAnsi="Arial" w:cs="Arial"/>
          <w:sz w:val="24"/>
        </w:rPr>
        <w:t>Contribute to the sharing of best practice across other Local Authorities as part of a LARP network</w:t>
      </w:r>
    </w:p>
    <w:p w14:paraId="5C8444FE" w14:textId="77777777" w:rsidR="00234B33" w:rsidRDefault="00234B33" w:rsidP="00234B3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Actively promote, support and contribute to the activity of the Specialist Centre for Public Health (SCPH)</w:t>
      </w:r>
    </w:p>
    <w:p w14:paraId="5957AB99" w14:textId="77777777" w:rsidR="00234B33" w:rsidRDefault="00234B33" w:rsidP="00234B3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Link with Public Health Engagement Leads (PHELs)</w:t>
      </w:r>
    </w:p>
    <w:p w14:paraId="7D16533D" w14:textId="3853543A" w:rsidR="00234B33" w:rsidRPr="00234B33" w:rsidRDefault="00234B33" w:rsidP="00234B3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Undertake regular reporting to the SCPH (Newcastle University and Partners) to support the evaluation of the LARP roles and demonstrate impact on research capacity and capability in Local Authorities</w:t>
      </w:r>
    </w:p>
    <w:p w14:paraId="114DC1E6" w14:textId="77777777" w:rsidR="00402E9C" w:rsidRPr="004D1E95" w:rsidRDefault="00402E9C" w:rsidP="003112DF">
      <w:pPr>
        <w:spacing w:after="0" w:line="268" w:lineRule="auto"/>
        <w:rPr>
          <w:rFonts w:ascii="Arial" w:hAnsi="Arial" w:cs="Arial"/>
          <w:sz w:val="24"/>
        </w:rPr>
      </w:pPr>
    </w:p>
    <w:p w14:paraId="04AC52C7" w14:textId="45F1E178" w:rsidR="0000469E" w:rsidRPr="00F95B26" w:rsidRDefault="001C4C0B" w:rsidP="00F95B26">
      <w:pPr>
        <w:pStyle w:val="Heading2"/>
        <w:spacing w:after="0"/>
        <w:ind w:left="-5"/>
      </w:pPr>
      <w:bookmarkStart w:id="0" w:name="_Hlk198218465"/>
      <w:r>
        <w:t xml:space="preserve">Specific Qualifications and Experience </w:t>
      </w:r>
      <w:r w:rsidR="00F95B26">
        <w:t>working with is essential</w:t>
      </w:r>
    </w:p>
    <w:p w14:paraId="54C3082E" w14:textId="5AEB4851" w:rsidR="00F95B26" w:rsidRDefault="001C4C0B" w:rsidP="00F95B26">
      <w:pPr>
        <w:spacing w:after="0"/>
        <w:ind w:left="567" w:hanging="283"/>
        <w:rPr>
          <w:rFonts w:ascii="Arial" w:hAnsi="Arial" w:cs="Arial"/>
          <w:sz w:val="24"/>
        </w:rPr>
      </w:pPr>
      <w:r w:rsidRPr="00FA393B">
        <w:rPr>
          <w:rFonts w:ascii="Arial" w:eastAsia="Segoe UI Symbol" w:hAnsi="Arial" w:cs="Arial"/>
          <w:sz w:val="24"/>
        </w:rPr>
        <w:t>•</w:t>
      </w:r>
      <w:r w:rsidRPr="00FA393B">
        <w:rPr>
          <w:rFonts w:ascii="Arial" w:eastAsia="Arial" w:hAnsi="Arial" w:cs="Arial"/>
          <w:sz w:val="24"/>
        </w:rPr>
        <w:t xml:space="preserve"> </w:t>
      </w:r>
      <w:r w:rsidR="00FE692C">
        <w:rPr>
          <w:rFonts w:ascii="Arial" w:hAnsi="Arial" w:cs="Arial"/>
          <w:sz w:val="24"/>
        </w:rPr>
        <w:t>Educated to degree level</w:t>
      </w:r>
      <w:r w:rsidR="00B46304">
        <w:rPr>
          <w:rFonts w:ascii="Arial" w:hAnsi="Arial" w:cs="Arial"/>
          <w:sz w:val="24"/>
        </w:rPr>
        <w:t xml:space="preserve"> in a discipline relevant to applied research on wider determinants of health (e.g. epidemiology, </w:t>
      </w:r>
      <w:r w:rsidR="00532493">
        <w:rPr>
          <w:rFonts w:ascii="Arial" w:hAnsi="Arial" w:cs="Arial"/>
          <w:sz w:val="24"/>
        </w:rPr>
        <w:t>public health</w:t>
      </w:r>
      <w:r w:rsidR="00B46304">
        <w:rPr>
          <w:rFonts w:ascii="Arial" w:hAnsi="Arial" w:cs="Arial"/>
          <w:sz w:val="24"/>
        </w:rPr>
        <w:t>, psychology, sociology</w:t>
      </w:r>
      <w:r w:rsidR="00780DAB">
        <w:rPr>
          <w:rFonts w:ascii="Arial" w:hAnsi="Arial" w:cs="Arial"/>
          <w:sz w:val="24"/>
        </w:rPr>
        <w:t>, statistics, economics, urban planning, environmental science etc)</w:t>
      </w:r>
      <w:r w:rsidR="00A05A19">
        <w:rPr>
          <w:rFonts w:ascii="Arial" w:hAnsi="Arial" w:cs="Arial"/>
          <w:sz w:val="24"/>
        </w:rPr>
        <w:t xml:space="preserve"> </w:t>
      </w:r>
      <w:bookmarkEnd w:id="0"/>
      <w:r w:rsidR="00A05A19">
        <w:rPr>
          <w:rFonts w:ascii="Arial" w:hAnsi="Arial" w:cs="Arial"/>
          <w:sz w:val="24"/>
        </w:rPr>
        <w:t>or equivalent experience of conducting research.</w:t>
      </w:r>
    </w:p>
    <w:p w14:paraId="5756BD73" w14:textId="57258097" w:rsidR="00881BAA" w:rsidRPr="00F95B26" w:rsidRDefault="00881BAA" w:rsidP="00F95B2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</w:rPr>
      </w:pPr>
      <w:r w:rsidRPr="00F95B26">
        <w:rPr>
          <w:rFonts w:ascii="Arial" w:hAnsi="Arial" w:cs="Arial"/>
          <w:sz w:val="24"/>
        </w:rPr>
        <w:t>Relevant professional qualification (or equivalent experience) with clearly evidenced continuous professional development and understanding of industry best practice and broader commercial awareness</w:t>
      </w:r>
    </w:p>
    <w:p w14:paraId="4FE6C13F" w14:textId="17EDA2FF" w:rsidR="00A05A19" w:rsidRDefault="00A05A19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Experience of assessing workforce</w:t>
      </w:r>
      <w:r w:rsidR="00415D21">
        <w:rPr>
          <w:rFonts w:ascii="Arial" w:hAnsi="Arial" w:cs="Arial"/>
          <w:sz w:val="24"/>
        </w:rPr>
        <w:t xml:space="preserve"> needs</w:t>
      </w:r>
      <w:r>
        <w:rPr>
          <w:rFonts w:ascii="Arial" w:hAnsi="Arial" w:cs="Arial"/>
          <w:sz w:val="24"/>
        </w:rPr>
        <w:t xml:space="preserve"> and developing strategies to address them.</w:t>
      </w:r>
    </w:p>
    <w:p w14:paraId="5DBF56E0" w14:textId="4B1062A6" w:rsidR="009151EF" w:rsidRDefault="009151EF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Experience with working with partners across a local system (e.g., Universities, the Voluntary and Community Sector and other Statutory organisations such as the Police).</w:t>
      </w:r>
    </w:p>
    <w:p w14:paraId="7107DC64" w14:textId="3E340426" w:rsidR="00756ED9" w:rsidRPr="005536AA" w:rsidRDefault="00756ED9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Understanding of</w:t>
      </w:r>
      <w:r w:rsidR="000A163B">
        <w:rPr>
          <w:rFonts w:ascii="Arial" w:hAnsi="Arial" w:cs="Arial"/>
          <w:sz w:val="24"/>
        </w:rPr>
        <w:t xml:space="preserve"> local government, public health and the wider determinants of health.</w:t>
      </w:r>
    </w:p>
    <w:p w14:paraId="51592746" w14:textId="3D4AFEBB" w:rsidR="00A05A19" w:rsidRPr="00A05A19" w:rsidRDefault="00B90159" w:rsidP="00A05A19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Experience</w:t>
      </w:r>
      <w:r w:rsidR="00A05A19">
        <w:rPr>
          <w:rFonts w:ascii="Arial" w:hAnsi="Arial" w:cs="Arial"/>
          <w:sz w:val="24"/>
        </w:rPr>
        <w:t xml:space="preserve"> of</w:t>
      </w:r>
      <w:r>
        <w:rPr>
          <w:rFonts w:ascii="Arial" w:hAnsi="Arial" w:cs="Arial"/>
          <w:sz w:val="24"/>
        </w:rPr>
        <w:t xml:space="preserve"> i</w:t>
      </w:r>
      <w:r w:rsidR="00B12E2F">
        <w:rPr>
          <w:rFonts w:ascii="Arial" w:hAnsi="Arial" w:cs="Arial"/>
          <w:sz w:val="24"/>
        </w:rPr>
        <w:t xml:space="preserve">nfluencing, negotiating and engaging with </w:t>
      </w:r>
      <w:r w:rsidR="0001365E">
        <w:rPr>
          <w:rFonts w:ascii="Arial" w:hAnsi="Arial" w:cs="Arial"/>
          <w:sz w:val="24"/>
        </w:rPr>
        <w:t xml:space="preserve">senior stakeholders, including </w:t>
      </w:r>
      <w:r w:rsidR="00133BC9">
        <w:rPr>
          <w:rFonts w:ascii="Arial" w:hAnsi="Arial" w:cs="Arial"/>
          <w:sz w:val="24"/>
        </w:rPr>
        <w:t xml:space="preserve">championing the role of research and evaluation in the </w:t>
      </w:r>
      <w:r w:rsidR="00A055DC">
        <w:rPr>
          <w:rFonts w:ascii="Arial" w:hAnsi="Arial" w:cs="Arial"/>
          <w:sz w:val="24"/>
        </w:rPr>
        <w:t>decision-making</w:t>
      </w:r>
      <w:r w:rsidR="00133BC9">
        <w:rPr>
          <w:rFonts w:ascii="Arial" w:hAnsi="Arial" w:cs="Arial"/>
          <w:sz w:val="24"/>
        </w:rPr>
        <w:t xml:space="preserve"> process.</w:t>
      </w:r>
    </w:p>
    <w:p w14:paraId="53733B85" w14:textId="2381CF13" w:rsidR="00B37951" w:rsidRPr="00F95B26" w:rsidRDefault="00031537" w:rsidP="00B37951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</w:t>
      </w:r>
      <w:r w:rsidR="00603C61" w:rsidRPr="005536AA">
        <w:rPr>
          <w:rFonts w:ascii="Arial" w:hAnsi="Arial" w:cs="Arial"/>
          <w:sz w:val="24"/>
        </w:rPr>
        <w:t>of providing</w:t>
      </w:r>
      <w:r w:rsidR="00881BAA">
        <w:rPr>
          <w:rFonts w:ascii="Arial" w:hAnsi="Arial" w:cs="Arial"/>
          <w:sz w:val="24"/>
        </w:rPr>
        <w:t xml:space="preserve"> complex and specialist</w:t>
      </w:r>
      <w:r w:rsidR="00603C61" w:rsidRPr="005536AA">
        <w:rPr>
          <w:rFonts w:ascii="Arial" w:hAnsi="Arial" w:cs="Arial"/>
          <w:sz w:val="24"/>
        </w:rPr>
        <w:t xml:space="preserve"> advice</w:t>
      </w:r>
      <w:r w:rsidR="00753E16">
        <w:rPr>
          <w:rFonts w:ascii="Arial" w:hAnsi="Arial" w:cs="Arial"/>
          <w:sz w:val="24"/>
        </w:rPr>
        <w:t>, training</w:t>
      </w:r>
      <w:r w:rsidR="00603C61" w:rsidRPr="005536AA">
        <w:rPr>
          <w:rFonts w:ascii="Arial" w:hAnsi="Arial" w:cs="Arial"/>
          <w:sz w:val="24"/>
        </w:rPr>
        <w:t xml:space="preserve"> and guidance to others</w:t>
      </w:r>
    </w:p>
    <w:p w14:paraId="41C6CE4A" w14:textId="77777777" w:rsidR="00D92FC8" w:rsidRDefault="00D92FC8" w:rsidP="00D92FC8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Advanced knowledge of a wide range of applicable research methods, including approaches to identifying and critically appraising research evidence and its application and planning and evaluating interventions and governance processes.</w:t>
      </w:r>
    </w:p>
    <w:p w14:paraId="071A4379" w14:textId="266A6682" w:rsidR="005440E3" w:rsidRPr="005440E3" w:rsidRDefault="005440E3" w:rsidP="005440E3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Experience of data and statistical analysis using advan</w:t>
      </w:r>
      <w:r w:rsidR="00881BAA">
        <w:rPr>
          <w:rFonts w:ascii="Arial" w:hAnsi="Arial" w:cs="Arial"/>
          <w:sz w:val="24"/>
        </w:rPr>
        <w:t xml:space="preserve">ced ICT skills. Highlighting relevant trends or issues to managers </w:t>
      </w:r>
      <w:proofErr w:type="gramStart"/>
      <w:r w:rsidR="00415D21">
        <w:rPr>
          <w:rFonts w:ascii="Arial" w:hAnsi="Arial" w:cs="Arial"/>
          <w:sz w:val="24"/>
        </w:rPr>
        <w:t>in order to</w:t>
      </w:r>
      <w:proofErr w:type="gramEnd"/>
      <w:r w:rsidR="00881BAA">
        <w:rPr>
          <w:rFonts w:ascii="Arial" w:hAnsi="Arial" w:cs="Arial"/>
          <w:sz w:val="24"/>
        </w:rPr>
        <w:t xml:space="preserve"> su</w:t>
      </w:r>
      <w:r w:rsidR="00415D21">
        <w:rPr>
          <w:rFonts w:ascii="Arial" w:hAnsi="Arial" w:cs="Arial"/>
          <w:sz w:val="24"/>
        </w:rPr>
        <w:t>pport</w:t>
      </w:r>
      <w:r w:rsidR="00881BAA">
        <w:rPr>
          <w:rFonts w:ascii="Arial" w:hAnsi="Arial" w:cs="Arial"/>
          <w:sz w:val="24"/>
        </w:rPr>
        <w:t xml:space="preserve"> informed decision making.</w:t>
      </w:r>
    </w:p>
    <w:p w14:paraId="551B678E" w14:textId="2EF0BCC4" w:rsidR="00D92FC8" w:rsidRDefault="00D92FC8" w:rsidP="00D92FC8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Experience in interpreting</w:t>
      </w:r>
      <w:r>
        <w:rPr>
          <w:rFonts w:ascii="Arial" w:hAnsi="Arial" w:cs="Arial"/>
          <w:sz w:val="24"/>
        </w:rPr>
        <w:t xml:space="preserve"> </w:t>
      </w:r>
      <w:r w:rsidRPr="005536AA">
        <w:rPr>
          <w:rFonts w:ascii="Arial" w:hAnsi="Arial" w:cs="Arial"/>
          <w:sz w:val="24"/>
        </w:rPr>
        <w:t>and communicating complex information to a range of audiences</w:t>
      </w:r>
      <w:r w:rsidR="00881BAA">
        <w:rPr>
          <w:rFonts w:ascii="Arial" w:hAnsi="Arial" w:cs="Arial"/>
          <w:sz w:val="24"/>
        </w:rPr>
        <w:t>.</w:t>
      </w:r>
    </w:p>
    <w:p w14:paraId="5E81C836" w14:textId="77777777" w:rsidR="005440E3" w:rsidRPr="003112DF" w:rsidRDefault="005440E3" w:rsidP="005440E3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and knowledge of data protection and working with confidential information. </w:t>
      </w:r>
    </w:p>
    <w:p w14:paraId="7F15A271" w14:textId="77777777" w:rsidR="00B37951" w:rsidRDefault="00B37951" w:rsidP="006C0E7C">
      <w:pPr>
        <w:spacing w:after="0" w:line="268" w:lineRule="auto"/>
        <w:ind w:right="9627"/>
      </w:pPr>
    </w:p>
    <w:p w14:paraId="3E0C003D" w14:textId="3A300E97" w:rsidR="00C32FF8" w:rsidRPr="00C32FF8" w:rsidRDefault="001C4C0B" w:rsidP="00BB79A1">
      <w:pPr>
        <w:pStyle w:val="Heading2"/>
        <w:spacing w:after="0"/>
        <w:ind w:left="-5"/>
      </w:pPr>
      <w:r>
        <w:t xml:space="preserve">Personal Qualities &amp; Attributes  </w:t>
      </w:r>
    </w:p>
    <w:p w14:paraId="6D720185" w14:textId="47A96BD1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assimilate and analyse complex and sensitive information in an appropriate manner</w:t>
      </w:r>
    </w:p>
    <w:p w14:paraId="49B13D0F" w14:textId="58080B61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plan and organise own work, understand how their work relates to other processes and teams, and to manage conflicting demands and requests for information</w:t>
      </w:r>
    </w:p>
    <w:p w14:paraId="2F803819" w14:textId="0E5DF0E0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communicate effectively</w:t>
      </w:r>
      <w:r w:rsidR="00EB0FF3">
        <w:rPr>
          <w:rFonts w:ascii="Arial" w:hAnsi="Arial" w:cs="Arial"/>
          <w:sz w:val="24"/>
        </w:rPr>
        <w:t>, influence</w:t>
      </w:r>
      <w:r w:rsidRPr="00C32FF8">
        <w:rPr>
          <w:rFonts w:ascii="Arial" w:hAnsi="Arial" w:cs="Arial"/>
          <w:sz w:val="24"/>
        </w:rPr>
        <w:t xml:space="preserve"> and cause understanding in others, drawing on technical and specialist knowledge</w:t>
      </w:r>
    </w:p>
    <w:p w14:paraId="0AA18C78" w14:textId="7052F49A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Understanding of</w:t>
      </w:r>
      <w:r w:rsidR="00D7744B">
        <w:rPr>
          <w:rFonts w:ascii="Arial" w:hAnsi="Arial" w:cs="Arial"/>
          <w:sz w:val="24"/>
        </w:rPr>
        <w:t xml:space="preserve"> research ethnics and governance</w:t>
      </w:r>
    </w:p>
    <w:p w14:paraId="4E2BF2F6" w14:textId="4E3222C6" w:rsidR="00D7744B" w:rsidRPr="00D7744B" w:rsidRDefault="00FE442A" w:rsidP="00D7744B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</w:t>
      </w:r>
      <w:r w:rsidR="00C32FF8" w:rsidRPr="00C32FF8">
        <w:rPr>
          <w:rFonts w:ascii="Arial" w:hAnsi="Arial" w:cs="Arial"/>
          <w:sz w:val="24"/>
        </w:rPr>
        <w:t xml:space="preserve"> problem solv</w:t>
      </w:r>
      <w:r>
        <w:rPr>
          <w:rFonts w:ascii="Arial" w:hAnsi="Arial" w:cs="Arial"/>
          <w:sz w:val="24"/>
        </w:rPr>
        <w:t>e</w:t>
      </w:r>
      <w:r w:rsidR="00C32FF8" w:rsidRPr="00C32FF8">
        <w:rPr>
          <w:rFonts w:ascii="Arial" w:hAnsi="Arial" w:cs="Arial"/>
          <w:sz w:val="24"/>
        </w:rPr>
        <w:t xml:space="preserve"> and develop creative solutions</w:t>
      </w:r>
    </w:p>
    <w:p w14:paraId="53145F50" w14:textId="399FFB54" w:rsidR="008C0D88" w:rsidRPr="00881BAA" w:rsidRDefault="00A23C61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510114">
        <w:rPr>
          <w:rFonts w:ascii="Arial" w:hAnsi="Arial" w:cs="Arial"/>
          <w:sz w:val="24"/>
        </w:rPr>
        <w:t>Ability to work well under pressure</w:t>
      </w:r>
      <w:r w:rsidR="001C4C0B" w:rsidRPr="00510114">
        <w:rPr>
          <w:rFonts w:ascii="Arial" w:eastAsia="Arial" w:hAnsi="Arial" w:cs="Arial"/>
          <w:b/>
          <w:sz w:val="24"/>
        </w:rPr>
        <w:t xml:space="preserve"> </w:t>
      </w:r>
      <w:r w:rsidR="001C4C0B">
        <w:t xml:space="preserve"> </w:t>
      </w:r>
    </w:p>
    <w:p w14:paraId="2E91AD38" w14:textId="3643C618" w:rsidR="00881BAA" w:rsidRPr="00881BAA" w:rsidRDefault="00881BAA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881BAA">
        <w:rPr>
          <w:rFonts w:ascii="Arial" w:hAnsi="Arial" w:cs="Arial"/>
          <w:sz w:val="24"/>
        </w:rPr>
        <w:t>Ability to contribute to the development of policy and procedures within own area using information and data from other partners across the local system</w:t>
      </w:r>
    </w:p>
    <w:p w14:paraId="0EE1A2A1" w14:textId="77777777" w:rsidR="00510114" w:rsidRPr="00F95B26" w:rsidRDefault="00510114" w:rsidP="00CE4B4D">
      <w:pPr>
        <w:pStyle w:val="Heading2"/>
        <w:spacing w:after="0"/>
        <w:ind w:left="-5"/>
        <w:rPr>
          <w:sz w:val="22"/>
          <w:szCs w:val="22"/>
        </w:rPr>
      </w:pPr>
    </w:p>
    <w:p w14:paraId="31ADC6F4" w14:textId="0F06AD66" w:rsidR="00EA3A88" w:rsidRDefault="00402E9C" w:rsidP="00BB79A1">
      <w:pPr>
        <w:pStyle w:val="Heading2"/>
        <w:spacing w:after="0"/>
        <w:ind w:left="-5"/>
      </w:pPr>
      <w:r>
        <w:t xml:space="preserve">Job </w:t>
      </w:r>
      <w:r w:rsidR="001C4C0B">
        <w:t xml:space="preserve">Requirements  </w:t>
      </w:r>
    </w:p>
    <w:p w14:paraId="2FE83605" w14:textId="77777777" w:rsidR="00556605" w:rsidRPr="00556605" w:rsidRDefault="001C4C0B" w:rsidP="005536AA">
      <w:pPr>
        <w:numPr>
          <w:ilvl w:val="0"/>
          <w:numId w:val="2"/>
        </w:numPr>
        <w:spacing w:after="0" w:line="240" w:lineRule="auto"/>
        <w:ind w:left="567" w:hanging="283"/>
      </w:pPr>
      <w:r>
        <w:rPr>
          <w:rFonts w:ascii="Arial" w:eastAsia="Arial" w:hAnsi="Arial" w:cs="Arial"/>
          <w:sz w:val="24"/>
        </w:rPr>
        <w:t>Must be able to travel, using public or other forms of transport where they are viable, or by holding a valid UK driving licence with access to own or pool car.</w:t>
      </w:r>
    </w:p>
    <w:p w14:paraId="72B6591D" w14:textId="60352F6E" w:rsidR="00EA3A88" w:rsidRPr="00556605" w:rsidRDefault="00556605" w:rsidP="005536AA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sz w:val="24"/>
        </w:rPr>
      </w:pPr>
      <w:r w:rsidRPr="00556605">
        <w:rPr>
          <w:rFonts w:ascii="Arial" w:hAnsi="Arial" w:cs="Arial"/>
          <w:sz w:val="24"/>
        </w:rPr>
        <w:t>Commitment to continuing professional development</w:t>
      </w:r>
    </w:p>
    <w:p w14:paraId="164B0789" w14:textId="236DBBBB" w:rsidR="00EA3A88" w:rsidRDefault="00510114" w:rsidP="006C0E7C">
      <w:pPr>
        <w:spacing w:after="38"/>
      </w:pPr>
      <w:r>
        <w:t>T</w:t>
      </w:r>
      <w:r w:rsidR="001C4C0B">
        <w:rPr>
          <w:rFonts w:ascii="Arial" w:eastAsia="Arial" w:hAnsi="Arial" w:cs="Arial"/>
          <w:sz w:val="20"/>
        </w:rPr>
        <w:t xml:space="preserve">his job description is not exhaustive and reflects the type and range of tasks, responsibilities and outcomes associated with this post. </w:t>
      </w:r>
      <w:r w:rsidR="001C4C0B">
        <w:t xml:space="preserve"> </w:t>
      </w:r>
    </w:p>
    <w:sectPr w:rsidR="00EA3A88" w:rsidSect="00510114">
      <w:pgSz w:w="11906" w:h="16838"/>
      <w:pgMar w:top="1440" w:right="934" w:bottom="568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E2C"/>
    <w:multiLevelType w:val="hybridMultilevel"/>
    <w:tmpl w:val="ABD6DEA2"/>
    <w:lvl w:ilvl="0" w:tplc="9C969B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05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E89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866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CC4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F5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6B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28B4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6FC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8544A"/>
    <w:multiLevelType w:val="hybridMultilevel"/>
    <w:tmpl w:val="6D188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88C0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14A0"/>
    <w:multiLevelType w:val="hybridMultilevel"/>
    <w:tmpl w:val="D6062D60"/>
    <w:lvl w:ilvl="0" w:tplc="4B382B12">
      <w:start w:val="1"/>
      <w:numFmt w:val="bullet"/>
      <w:lvlText w:val="•"/>
      <w:lvlJc w:val="left"/>
      <w:pPr>
        <w:ind w:left="284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-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4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3" w15:restartNumberingAfterBreak="0">
    <w:nsid w:val="1F762A74"/>
    <w:multiLevelType w:val="hybridMultilevel"/>
    <w:tmpl w:val="A1E41C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855D35"/>
    <w:multiLevelType w:val="hybridMultilevel"/>
    <w:tmpl w:val="F4FA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5DD7"/>
    <w:multiLevelType w:val="hybridMultilevel"/>
    <w:tmpl w:val="78B8CD9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A7190F"/>
    <w:multiLevelType w:val="hybridMultilevel"/>
    <w:tmpl w:val="A568FD3A"/>
    <w:lvl w:ilvl="0" w:tplc="4B382B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C8190">
      <w:start w:val="1"/>
      <w:numFmt w:val="bullet"/>
      <w:lvlText w:val="o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E4EDE">
      <w:start w:val="1"/>
      <w:numFmt w:val="bullet"/>
      <w:lvlText w:val="▪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4C84A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46CBC">
      <w:start w:val="1"/>
      <w:numFmt w:val="bullet"/>
      <w:lvlText w:val="o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4DF7A">
      <w:start w:val="1"/>
      <w:numFmt w:val="bullet"/>
      <w:lvlText w:val="▪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0CD4E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05196">
      <w:start w:val="1"/>
      <w:numFmt w:val="bullet"/>
      <w:lvlText w:val="o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F2E">
      <w:start w:val="1"/>
      <w:numFmt w:val="bullet"/>
      <w:lvlText w:val="▪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D7655B"/>
    <w:multiLevelType w:val="hybridMultilevel"/>
    <w:tmpl w:val="65ACE6E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46060CB"/>
    <w:multiLevelType w:val="hybridMultilevel"/>
    <w:tmpl w:val="26201D96"/>
    <w:lvl w:ilvl="0" w:tplc="08090003">
      <w:start w:val="1"/>
      <w:numFmt w:val="bullet"/>
      <w:lvlText w:val="o"/>
      <w:lvlJc w:val="left"/>
      <w:pPr>
        <w:ind w:left="360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9" w15:restartNumberingAfterBreak="0">
    <w:nsid w:val="544B19C5"/>
    <w:multiLevelType w:val="hybridMultilevel"/>
    <w:tmpl w:val="88B0649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CEF165F"/>
    <w:multiLevelType w:val="hybridMultilevel"/>
    <w:tmpl w:val="E03E3E20"/>
    <w:lvl w:ilvl="0" w:tplc="4B382B12">
      <w:start w:val="1"/>
      <w:numFmt w:val="bullet"/>
      <w:lvlText w:val="•"/>
      <w:lvlJc w:val="left"/>
      <w:pPr>
        <w:ind w:left="3946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01E2462"/>
    <w:multiLevelType w:val="hybridMultilevel"/>
    <w:tmpl w:val="040EDD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F5426F"/>
    <w:multiLevelType w:val="hybridMultilevel"/>
    <w:tmpl w:val="37BA44B4"/>
    <w:lvl w:ilvl="0" w:tplc="08090001">
      <w:start w:val="1"/>
      <w:numFmt w:val="bullet"/>
      <w:lvlText w:val=""/>
      <w:lvlJc w:val="left"/>
      <w:pPr>
        <w:ind w:left="360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13" w15:restartNumberingAfterBreak="0">
    <w:nsid w:val="68252FF4"/>
    <w:multiLevelType w:val="hybridMultilevel"/>
    <w:tmpl w:val="5A84FF64"/>
    <w:lvl w:ilvl="0" w:tplc="4B382B1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14" w15:restartNumberingAfterBreak="0">
    <w:nsid w:val="6BBB25ED"/>
    <w:multiLevelType w:val="hybridMultilevel"/>
    <w:tmpl w:val="7462305A"/>
    <w:lvl w:ilvl="0" w:tplc="4B382B12">
      <w:start w:val="1"/>
      <w:numFmt w:val="bullet"/>
      <w:lvlText w:val="•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87742915">
    <w:abstractNumId w:val="6"/>
  </w:num>
  <w:num w:numId="2" w16cid:durableId="395275638">
    <w:abstractNumId w:val="0"/>
  </w:num>
  <w:num w:numId="3" w16cid:durableId="843592515">
    <w:abstractNumId w:val="8"/>
  </w:num>
  <w:num w:numId="4" w16cid:durableId="928392273">
    <w:abstractNumId w:val="14"/>
  </w:num>
  <w:num w:numId="5" w16cid:durableId="1749157354">
    <w:abstractNumId w:val="12"/>
  </w:num>
  <w:num w:numId="6" w16cid:durableId="1704477574">
    <w:abstractNumId w:val="13"/>
  </w:num>
  <w:num w:numId="7" w16cid:durableId="1528181244">
    <w:abstractNumId w:val="4"/>
  </w:num>
  <w:num w:numId="8" w16cid:durableId="25176505">
    <w:abstractNumId w:val="11"/>
  </w:num>
  <w:num w:numId="9" w16cid:durableId="139660789">
    <w:abstractNumId w:val="5"/>
  </w:num>
  <w:num w:numId="10" w16cid:durableId="352726299">
    <w:abstractNumId w:val="1"/>
  </w:num>
  <w:num w:numId="11" w16cid:durableId="1421029059">
    <w:abstractNumId w:val="3"/>
  </w:num>
  <w:num w:numId="12" w16cid:durableId="263421467">
    <w:abstractNumId w:val="2"/>
  </w:num>
  <w:num w:numId="13" w16cid:durableId="1693146630">
    <w:abstractNumId w:val="10"/>
  </w:num>
  <w:num w:numId="14" w16cid:durableId="1846095615">
    <w:abstractNumId w:val="7"/>
  </w:num>
  <w:num w:numId="15" w16cid:durableId="91293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88"/>
    <w:rsid w:val="0000469E"/>
    <w:rsid w:val="0001365E"/>
    <w:rsid w:val="00031537"/>
    <w:rsid w:val="00045DCC"/>
    <w:rsid w:val="00062433"/>
    <w:rsid w:val="00087408"/>
    <w:rsid w:val="00093909"/>
    <w:rsid w:val="000A163B"/>
    <w:rsid w:val="001217A4"/>
    <w:rsid w:val="00133BC9"/>
    <w:rsid w:val="00157186"/>
    <w:rsid w:val="001710AA"/>
    <w:rsid w:val="00180D0F"/>
    <w:rsid w:val="00186DC7"/>
    <w:rsid w:val="001A5D07"/>
    <w:rsid w:val="001C4C0B"/>
    <w:rsid w:val="001D07E3"/>
    <w:rsid w:val="001F1493"/>
    <w:rsid w:val="001F46CA"/>
    <w:rsid w:val="002124C5"/>
    <w:rsid w:val="00225179"/>
    <w:rsid w:val="00234B33"/>
    <w:rsid w:val="00254436"/>
    <w:rsid w:val="00270CA1"/>
    <w:rsid w:val="002F4CC7"/>
    <w:rsid w:val="002F5618"/>
    <w:rsid w:val="00310F91"/>
    <w:rsid w:val="003112DF"/>
    <w:rsid w:val="00314AA5"/>
    <w:rsid w:val="003612C8"/>
    <w:rsid w:val="0037270E"/>
    <w:rsid w:val="003828B9"/>
    <w:rsid w:val="003D35C3"/>
    <w:rsid w:val="003D5D08"/>
    <w:rsid w:val="00402E9C"/>
    <w:rsid w:val="00403FB3"/>
    <w:rsid w:val="00415D21"/>
    <w:rsid w:val="00424230"/>
    <w:rsid w:val="004657CB"/>
    <w:rsid w:val="004758D6"/>
    <w:rsid w:val="00475F5B"/>
    <w:rsid w:val="004D1E95"/>
    <w:rsid w:val="004F587A"/>
    <w:rsid w:val="00501D42"/>
    <w:rsid w:val="0050246A"/>
    <w:rsid w:val="0050543B"/>
    <w:rsid w:val="00510114"/>
    <w:rsid w:val="005310ED"/>
    <w:rsid w:val="00532493"/>
    <w:rsid w:val="005440E3"/>
    <w:rsid w:val="005536AA"/>
    <w:rsid w:val="00556605"/>
    <w:rsid w:val="00576F45"/>
    <w:rsid w:val="0058327B"/>
    <w:rsid w:val="00594813"/>
    <w:rsid w:val="00597972"/>
    <w:rsid w:val="005F0F12"/>
    <w:rsid w:val="00603C61"/>
    <w:rsid w:val="0062596A"/>
    <w:rsid w:val="00651335"/>
    <w:rsid w:val="00653E63"/>
    <w:rsid w:val="00666501"/>
    <w:rsid w:val="00666D32"/>
    <w:rsid w:val="006759FD"/>
    <w:rsid w:val="0068482A"/>
    <w:rsid w:val="00697B42"/>
    <w:rsid w:val="006C0E7C"/>
    <w:rsid w:val="006D3807"/>
    <w:rsid w:val="006D5FC7"/>
    <w:rsid w:val="006F0188"/>
    <w:rsid w:val="006F143A"/>
    <w:rsid w:val="0072239C"/>
    <w:rsid w:val="00753E16"/>
    <w:rsid w:val="00756ED9"/>
    <w:rsid w:val="00780DAB"/>
    <w:rsid w:val="007B0A57"/>
    <w:rsid w:val="007C5844"/>
    <w:rsid w:val="007C5AFD"/>
    <w:rsid w:val="007D3A55"/>
    <w:rsid w:val="007F351B"/>
    <w:rsid w:val="00803E80"/>
    <w:rsid w:val="00806377"/>
    <w:rsid w:val="0081183E"/>
    <w:rsid w:val="0081778E"/>
    <w:rsid w:val="00863199"/>
    <w:rsid w:val="00881BAA"/>
    <w:rsid w:val="008835E9"/>
    <w:rsid w:val="008B6E31"/>
    <w:rsid w:val="008B743B"/>
    <w:rsid w:val="008C0D88"/>
    <w:rsid w:val="008C2F44"/>
    <w:rsid w:val="008E3EA1"/>
    <w:rsid w:val="008E64AD"/>
    <w:rsid w:val="008F0E29"/>
    <w:rsid w:val="00900A48"/>
    <w:rsid w:val="00907E6F"/>
    <w:rsid w:val="009151EF"/>
    <w:rsid w:val="00922127"/>
    <w:rsid w:val="0095751B"/>
    <w:rsid w:val="009806BC"/>
    <w:rsid w:val="009808A6"/>
    <w:rsid w:val="00993844"/>
    <w:rsid w:val="00997765"/>
    <w:rsid w:val="009B6CE6"/>
    <w:rsid w:val="009E13B1"/>
    <w:rsid w:val="009E33C9"/>
    <w:rsid w:val="00A055DC"/>
    <w:rsid w:val="00A05A19"/>
    <w:rsid w:val="00A23C61"/>
    <w:rsid w:val="00A25896"/>
    <w:rsid w:val="00A47835"/>
    <w:rsid w:val="00A95CAF"/>
    <w:rsid w:val="00AA7A5E"/>
    <w:rsid w:val="00AF0C01"/>
    <w:rsid w:val="00AF124C"/>
    <w:rsid w:val="00B12E2F"/>
    <w:rsid w:val="00B27C1E"/>
    <w:rsid w:val="00B37951"/>
    <w:rsid w:val="00B46304"/>
    <w:rsid w:val="00B54E67"/>
    <w:rsid w:val="00B71B47"/>
    <w:rsid w:val="00B90159"/>
    <w:rsid w:val="00BA09C5"/>
    <w:rsid w:val="00BB60C7"/>
    <w:rsid w:val="00BB6E44"/>
    <w:rsid w:val="00BB79A1"/>
    <w:rsid w:val="00C10A0E"/>
    <w:rsid w:val="00C32FF8"/>
    <w:rsid w:val="00C76677"/>
    <w:rsid w:val="00CB4851"/>
    <w:rsid w:val="00CB63B5"/>
    <w:rsid w:val="00CC2939"/>
    <w:rsid w:val="00CE04F1"/>
    <w:rsid w:val="00CE0F41"/>
    <w:rsid w:val="00CE4B4D"/>
    <w:rsid w:val="00D665DC"/>
    <w:rsid w:val="00D71DE2"/>
    <w:rsid w:val="00D7744B"/>
    <w:rsid w:val="00D92FC8"/>
    <w:rsid w:val="00DE65DE"/>
    <w:rsid w:val="00DF350E"/>
    <w:rsid w:val="00E31493"/>
    <w:rsid w:val="00E3339B"/>
    <w:rsid w:val="00E41D68"/>
    <w:rsid w:val="00E850B9"/>
    <w:rsid w:val="00E876FD"/>
    <w:rsid w:val="00EA3A88"/>
    <w:rsid w:val="00EB0FF3"/>
    <w:rsid w:val="00ED2523"/>
    <w:rsid w:val="00EE036C"/>
    <w:rsid w:val="00EE7823"/>
    <w:rsid w:val="00F34EF2"/>
    <w:rsid w:val="00F64D19"/>
    <w:rsid w:val="00F73630"/>
    <w:rsid w:val="00F95B26"/>
    <w:rsid w:val="00FA393B"/>
    <w:rsid w:val="00FE442A"/>
    <w:rsid w:val="00FE692C"/>
    <w:rsid w:val="00FF0528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06B4"/>
  <w15:docId w15:val="{AF75F90D-B172-4860-ABDF-90304E0D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50543B"/>
    <w:pPr>
      <w:ind w:left="720"/>
      <w:contextualSpacing/>
    </w:pPr>
  </w:style>
  <w:style w:type="paragraph" w:styleId="Revision">
    <w:name w:val="Revision"/>
    <w:hidden/>
    <w:uiPriority w:val="99"/>
    <w:semiHidden/>
    <w:rsid w:val="005F0F12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7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7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5053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Lee Robertson - Public Health</cp:lastModifiedBy>
  <cp:revision>3</cp:revision>
  <dcterms:created xsi:type="dcterms:W3CDTF">2025-10-20T09:25:00Z</dcterms:created>
  <dcterms:modified xsi:type="dcterms:W3CDTF">2025-10-20T09:26:00Z</dcterms:modified>
</cp:coreProperties>
</file>