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984D" w14:textId="56B51006" w:rsidR="002728D9" w:rsidRPr="002728D9" w:rsidRDefault="002728D9" w:rsidP="002728D9">
      <w:pPr>
        <w:rPr>
          <w:sz w:val="22"/>
          <w:szCs w:val="22"/>
        </w:rPr>
      </w:pPr>
      <w:r>
        <w:rPr>
          <w:b/>
          <w:bCs/>
          <w:sz w:val="22"/>
          <w:szCs w:val="22"/>
        </w:rPr>
        <w:t>R</w:t>
      </w:r>
      <w:r w:rsidRPr="002728D9">
        <w:rPr>
          <w:b/>
          <w:bCs/>
          <w:sz w:val="22"/>
          <w:szCs w:val="22"/>
        </w:rPr>
        <w:t>ole Profile Addendum</w:t>
      </w:r>
      <w:r w:rsidR="008F6E57">
        <w:rPr>
          <w:sz w:val="22"/>
          <w:szCs w:val="22"/>
        </w:rPr>
        <w:t xml:space="preserve"> </w:t>
      </w:r>
    </w:p>
    <w:p w14:paraId="51A54921" w14:textId="77777777" w:rsidR="002728D9" w:rsidRPr="002728D9" w:rsidRDefault="002728D9" w:rsidP="002728D9">
      <w:pPr>
        <w:rPr>
          <w:sz w:val="22"/>
          <w:szCs w:val="22"/>
        </w:rPr>
      </w:pPr>
      <w:r w:rsidRPr="002728D9">
        <w:rPr>
          <w:sz w:val="22"/>
          <w:szCs w:val="22"/>
        </w:rPr>
        <w:t> </w:t>
      </w:r>
    </w:p>
    <w:p w14:paraId="4CF360B6" w14:textId="77777777" w:rsidR="002728D9" w:rsidRPr="002728D9" w:rsidRDefault="002728D9" w:rsidP="002728D9">
      <w:pPr>
        <w:rPr>
          <w:sz w:val="22"/>
          <w:szCs w:val="22"/>
        </w:rPr>
      </w:pPr>
      <w:r w:rsidRPr="002728D9">
        <w:rPr>
          <w:sz w:val="22"/>
          <w:szCs w:val="22"/>
        </w:rPr>
        <w:t>Please provide details specific to this position. While this information will not be used for job evaluation purposes, it will support processes such as recruitment and selection, salary supplements, performance management, and other relevant business processes. </w:t>
      </w:r>
    </w:p>
    <w:p w14:paraId="1237F0B6" w14:textId="77777777" w:rsidR="0004713B" w:rsidRPr="002728D9" w:rsidRDefault="002728D9" w:rsidP="002728D9">
      <w:pPr>
        <w:rPr>
          <w:sz w:val="22"/>
          <w:szCs w:val="22"/>
        </w:rPr>
      </w:pPr>
      <w:r w:rsidRPr="002728D9">
        <w:rPr>
          <w:sz w:val="22"/>
          <w:szCs w:val="22"/>
        </w:rPr>
        <w:t> </w:t>
      </w:r>
    </w:p>
    <w:tbl>
      <w:tblPr>
        <w:tblW w:w="9073" w:type="dxa"/>
        <w:tblInd w:w="-151" w:type="dxa"/>
        <w:tblCellMar>
          <w:left w:w="100" w:type="dxa"/>
          <w:right w:w="100" w:type="dxa"/>
        </w:tblCellMar>
        <w:tblLook w:val="04A0" w:firstRow="1" w:lastRow="0" w:firstColumn="1" w:lastColumn="0" w:noHBand="0" w:noVBand="1"/>
      </w:tblPr>
      <w:tblGrid>
        <w:gridCol w:w="2769"/>
        <w:gridCol w:w="6304"/>
      </w:tblGrid>
      <w:tr w:rsidR="0004713B" w:rsidRPr="0004713B" w14:paraId="0DCA0E9C" w14:textId="77777777" w:rsidTr="035D4B22">
        <w:trPr>
          <w:trHeight w:val="464"/>
        </w:trPr>
        <w:tc>
          <w:tcPr>
            <w:tcW w:w="2769" w:type="dxa"/>
            <w:tcBorders>
              <w:top w:val="single" w:sz="7" w:space="0" w:color="auto"/>
              <w:left w:val="single" w:sz="7" w:space="0" w:color="auto"/>
              <w:bottom w:val="single" w:sz="7" w:space="0" w:color="FFFFFF" w:themeColor="background1"/>
              <w:right w:val="single" w:sz="3" w:space="0" w:color="auto"/>
            </w:tcBorders>
            <w:shd w:val="clear" w:color="auto" w:fill="00B050"/>
            <w:vAlign w:val="center"/>
            <w:hideMark/>
          </w:tcPr>
          <w:p w14:paraId="071A21CE" w14:textId="77777777" w:rsidR="0004713B" w:rsidRPr="0004713B" w:rsidRDefault="0004713B" w:rsidP="0004713B">
            <w:pPr>
              <w:spacing w:after="0" w:line="240" w:lineRule="auto"/>
              <w:rPr>
                <w:rFonts w:eastAsia="Times New Roman"/>
                <w:b/>
                <w:bCs/>
                <w:color w:val="FFFFFF"/>
                <w:kern w:val="0"/>
                <w:sz w:val="22"/>
                <w:szCs w:val="20"/>
                <w:lang w:eastAsia="en-GB"/>
                <w14:ligatures w14:val="none"/>
              </w:rPr>
            </w:pPr>
            <w:r w:rsidRPr="0004713B">
              <w:rPr>
                <w:rFonts w:eastAsia="Times New Roman"/>
                <w:b/>
                <w:bCs/>
                <w:color w:val="FFFFFF"/>
                <w:kern w:val="0"/>
                <w:sz w:val="22"/>
                <w:szCs w:val="20"/>
                <w:lang w:eastAsia="en-GB"/>
                <w14:ligatures w14:val="none"/>
              </w:rPr>
              <w:t>Job Title:</w:t>
            </w:r>
          </w:p>
        </w:tc>
        <w:tc>
          <w:tcPr>
            <w:tcW w:w="6304" w:type="dxa"/>
            <w:tcBorders>
              <w:top w:val="single" w:sz="7" w:space="0" w:color="auto"/>
              <w:left w:val="nil"/>
              <w:bottom w:val="single" w:sz="3" w:space="0" w:color="auto"/>
              <w:right w:val="single" w:sz="7" w:space="0" w:color="auto"/>
            </w:tcBorders>
            <w:vAlign w:val="center"/>
            <w:hideMark/>
          </w:tcPr>
          <w:p w14:paraId="108FA259" w14:textId="21A69668" w:rsidR="0004713B" w:rsidRPr="008F01C9" w:rsidRDefault="00602E5A" w:rsidP="0004713B">
            <w:pPr>
              <w:spacing w:after="0" w:line="240" w:lineRule="auto"/>
              <w:rPr>
                <w:rFonts w:eastAsia="Times New Roman"/>
                <w:kern w:val="0"/>
                <w:sz w:val="22"/>
                <w:szCs w:val="22"/>
                <w:lang w:eastAsia="en-GB"/>
                <w14:ligatures w14:val="none"/>
              </w:rPr>
            </w:pPr>
            <w:r w:rsidRPr="008F01C9">
              <w:rPr>
                <w:sz w:val="22"/>
                <w:szCs w:val="22"/>
              </w:rPr>
              <w:t>Senior Commissioning Officer</w:t>
            </w:r>
            <w:r w:rsidRPr="008F01C9">
              <w:rPr>
                <w:rFonts w:ascii="Calibri" w:eastAsia="Calibri" w:hAnsi="Calibri" w:cs="Calibri"/>
                <w:sz w:val="22"/>
                <w:szCs w:val="22"/>
                <w:vertAlign w:val="subscript"/>
              </w:rPr>
              <w:t xml:space="preserve"> </w:t>
            </w:r>
            <w:r w:rsidRPr="008F01C9">
              <w:rPr>
                <w:rFonts w:eastAsia="Calibri"/>
                <w:sz w:val="22"/>
                <w:szCs w:val="22"/>
              </w:rPr>
              <w:t>(DACT</w:t>
            </w:r>
            <w:r w:rsidR="00BF17C8">
              <w:rPr>
                <w:rFonts w:eastAsia="Calibri"/>
                <w:sz w:val="22"/>
                <w:szCs w:val="22"/>
              </w:rPr>
              <w:t xml:space="preserve"> - Alcohol</w:t>
            </w:r>
            <w:r w:rsidRPr="008F01C9">
              <w:rPr>
                <w:rFonts w:eastAsia="Calibri"/>
                <w:sz w:val="22"/>
                <w:szCs w:val="22"/>
              </w:rPr>
              <w:t>)</w:t>
            </w:r>
          </w:p>
          <w:p w14:paraId="75991BBD" w14:textId="77777777" w:rsidR="0004713B" w:rsidRPr="008F01C9" w:rsidRDefault="0004713B" w:rsidP="00A13455">
            <w:pPr>
              <w:spacing w:after="0" w:line="240" w:lineRule="auto"/>
              <w:rPr>
                <w:rFonts w:eastAsia="Times New Roman"/>
                <w:kern w:val="0"/>
                <w:sz w:val="22"/>
                <w:szCs w:val="22"/>
                <w:lang w:eastAsia="en-GB"/>
                <w14:ligatures w14:val="none"/>
              </w:rPr>
            </w:pPr>
          </w:p>
        </w:tc>
      </w:tr>
      <w:tr w:rsidR="0004713B" w:rsidRPr="0004713B" w14:paraId="57ABDC96" w14:textId="77777777" w:rsidTr="035D4B22">
        <w:trPr>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tcPr>
          <w:p w14:paraId="1B9F2E59" w14:textId="77777777" w:rsidR="0004713B" w:rsidRPr="0004713B" w:rsidRDefault="0004713B" w:rsidP="0004713B">
            <w:pPr>
              <w:spacing w:after="0" w:line="240" w:lineRule="auto"/>
              <w:rPr>
                <w:rFonts w:eastAsia="Times New Roman"/>
                <w:b/>
                <w:bCs/>
                <w:color w:val="FFFFFF"/>
                <w:kern w:val="0"/>
                <w:sz w:val="22"/>
                <w:szCs w:val="20"/>
                <w:lang w:eastAsia="en-GB"/>
                <w14:ligatures w14:val="none"/>
              </w:rPr>
            </w:pPr>
            <w:r w:rsidRPr="0004713B">
              <w:rPr>
                <w:rFonts w:eastAsia="Times New Roman"/>
                <w:b/>
                <w:bCs/>
                <w:color w:val="FFFFFF"/>
                <w:kern w:val="0"/>
                <w:sz w:val="22"/>
                <w:szCs w:val="20"/>
                <w:lang w:eastAsia="en-GB"/>
                <w14:ligatures w14:val="none"/>
              </w:rPr>
              <w:t>Role Profile Reference Number:</w:t>
            </w:r>
          </w:p>
        </w:tc>
        <w:tc>
          <w:tcPr>
            <w:tcW w:w="6304" w:type="dxa"/>
            <w:tcBorders>
              <w:top w:val="single" w:sz="7" w:space="0" w:color="auto"/>
              <w:left w:val="nil"/>
              <w:bottom w:val="single" w:sz="3" w:space="0" w:color="auto"/>
              <w:right w:val="single" w:sz="7" w:space="0" w:color="auto"/>
            </w:tcBorders>
            <w:vAlign w:val="center"/>
          </w:tcPr>
          <w:p w14:paraId="44C1BE3C" w14:textId="034DBFFC" w:rsidR="0004713B" w:rsidRPr="008F01C9" w:rsidRDefault="00C3269A" w:rsidP="035D4B22">
            <w:pPr>
              <w:spacing w:after="0" w:line="240" w:lineRule="auto"/>
              <w:rPr>
                <w:rFonts w:eastAsia="Arial"/>
                <w:kern w:val="0"/>
                <w:sz w:val="22"/>
                <w:szCs w:val="22"/>
                <w14:ligatures w14:val="none"/>
              </w:rPr>
            </w:pPr>
            <w:r w:rsidRPr="008F01C9">
              <w:rPr>
                <w:rFonts w:eastAsia="Arial"/>
                <w:sz w:val="22"/>
                <w:szCs w:val="22"/>
              </w:rPr>
              <w:t>ACI003</w:t>
            </w:r>
          </w:p>
        </w:tc>
      </w:tr>
      <w:tr w:rsidR="00104263" w:rsidRPr="0004713B" w14:paraId="74DC8504" w14:textId="77777777" w:rsidTr="035D4B22">
        <w:trPr>
          <w:cantSplit/>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hideMark/>
          </w:tcPr>
          <w:p w14:paraId="773A49B2" w14:textId="77777777" w:rsidR="00104263" w:rsidRPr="0004713B" w:rsidRDefault="00104263" w:rsidP="00104263">
            <w:pPr>
              <w:spacing w:after="0" w:line="240" w:lineRule="auto"/>
              <w:rPr>
                <w:rFonts w:eastAsia="Times New Roman"/>
                <w:b/>
                <w:bCs/>
                <w:color w:val="FFFFFF"/>
                <w:kern w:val="0"/>
                <w:sz w:val="22"/>
                <w:szCs w:val="20"/>
                <w:lang w:eastAsia="en-GB"/>
                <w14:ligatures w14:val="none"/>
              </w:rPr>
            </w:pPr>
            <w:r w:rsidRPr="0004713B">
              <w:rPr>
                <w:rFonts w:eastAsia="Times New Roman"/>
                <w:b/>
                <w:bCs/>
                <w:color w:val="FFFFFF"/>
                <w:kern w:val="0"/>
                <w:sz w:val="22"/>
                <w:szCs w:val="20"/>
                <w:lang w:eastAsia="en-GB"/>
                <w14:ligatures w14:val="none"/>
              </w:rPr>
              <w:t>Role Profile Title</w:t>
            </w:r>
          </w:p>
        </w:tc>
        <w:tc>
          <w:tcPr>
            <w:tcW w:w="6304" w:type="dxa"/>
            <w:tcBorders>
              <w:top w:val="nil"/>
              <w:left w:val="nil"/>
              <w:bottom w:val="single" w:sz="3" w:space="0" w:color="auto"/>
              <w:right w:val="single" w:sz="7" w:space="0" w:color="auto"/>
            </w:tcBorders>
            <w:vAlign w:val="center"/>
            <w:hideMark/>
          </w:tcPr>
          <w:p w14:paraId="122A1E63" w14:textId="2808C465" w:rsidR="00104263" w:rsidRPr="008F01C9" w:rsidRDefault="008F01C9" w:rsidP="00A13455">
            <w:pPr>
              <w:spacing w:after="0"/>
              <w:rPr>
                <w:rFonts w:eastAsia="Times New Roman"/>
                <w:kern w:val="0"/>
                <w:sz w:val="22"/>
                <w:szCs w:val="22"/>
                <w:lang w:eastAsia="en-GB"/>
                <w14:ligatures w14:val="none"/>
              </w:rPr>
            </w:pPr>
            <w:r w:rsidRPr="008F01C9">
              <w:rPr>
                <w:rFonts w:eastAsia="Arial"/>
                <w:sz w:val="22"/>
                <w:szCs w:val="22"/>
              </w:rPr>
              <w:t>Commissioning Officer II</w:t>
            </w:r>
          </w:p>
        </w:tc>
      </w:tr>
      <w:tr w:rsidR="00104263" w:rsidRPr="0004713B" w14:paraId="318EAAF2" w14:textId="77777777" w:rsidTr="035D4B22">
        <w:trPr>
          <w:cantSplit/>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hideMark/>
          </w:tcPr>
          <w:p w14:paraId="4AE7EE7A" w14:textId="77777777" w:rsidR="00104263" w:rsidRPr="0004713B" w:rsidRDefault="00104263" w:rsidP="00104263">
            <w:pPr>
              <w:spacing w:after="0" w:line="240" w:lineRule="auto"/>
              <w:rPr>
                <w:rFonts w:eastAsia="Times New Roman"/>
                <w:b/>
                <w:bCs/>
                <w:color w:val="FFFFFF"/>
                <w:kern w:val="0"/>
                <w:sz w:val="22"/>
                <w:szCs w:val="20"/>
                <w:lang w:eastAsia="en-GB"/>
                <w14:ligatures w14:val="none"/>
              </w:rPr>
            </w:pPr>
            <w:r w:rsidRPr="0004713B">
              <w:rPr>
                <w:rFonts w:eastAsia="Times New Roman"/>
                <w:b/>
                <w:bCs/>
                <w:color w:val="FFFFFF"/>
                <w:kern w:val="0"/>
                <w:sz w:val="22"/>
                <w:szCs w:val="20"/>
                <w:lang w:eastAsia="en-GB"/>
                <w14:ligatures w14:val="none"/>
              </w:rPr>
              <w:t>Directorate</w:t>
            </w:r>
          </w:p>
        </w:tc>
        <w:tc>
          <w:tcPr>
            <w:tcW w:w="6304" w:type="dxa"/>
            <w:tcBorders>
              <w:top w:val="nil"/>
              <w:left w:val="nil"/>
              <w:bottom w:val="single" w:sz="3" w:space="0" w:color="auto"/>
              <w:right w:val="single" w:sz="7" w:space="0" w:color="auto"/>
            </w:tcBorders>
            <w:vAlign w:val="center"/>
            <w:hideMark/>
          </w:tcPr>
          <w:p w14:paraId="3EB49A42" w14:textId="2E6D1120" w:rsidR="00104263" w:rsidRPr="008F01C9" w:rsidRDefault="008F01C9" w:rsidP="00104263">
            <w:pPr>
              <w:spacing w:after="0" w:line="240" w:lineRule="auto"/>
              <w:rPr>
                <w:rFonts w:eastAsia="Times New Roman"/>
                <w:kern w:val="0"/>
                <w:sz w:val="22"/>
                <w:szCs w:val="22"/>
                <w:lang w:eastAsia="en-GB"/>
                <w14:ligatures w14:val="none"/>
              </w:rPr>
            </w:pPr>
            <w:r w:rsidRPr="008F01C9">
              <w:rPr>
                <w:rFonts w:eastAsia="Times New Roman"/>
                <w:kern w:val="0"/>
                <w:sz w:val="22"/>
                <w:szCs w:val="22"/>
                <w:lang w:eastAsia="en-GB"/>
                <w14:ligatures w14:val="none"/>
              </w:rPr>
              <w:t>Wellbeing</w:t>
            </w:r>
          </w:p>
        </w:tc>
      </w:tr>
      <w:tr w:rsidR="00104263" w:rsidRPr="0004713B" w14:paraId="4A584057" w14:textId="77777777" w:rsidTr="035D4B22">
        <w:trPr>
          <w:cantSplit/>
          <w:trHeight w:val="464"/>
        </w:trPr>
        <w:tc>
          <w:tcPr>
            <w:tcW w:w="2769" w:type="dxa"/>
            <w:tcBorders>
              <w:top w:val="single" w:sz="7" w:space="0" w:color="FFFFFF" w:themeColor="background1"/>
              <w:left w:val="single" w:sz="7" w:space="0" w:color="auto"/>
              <w:bottom w:val="single" w:sz="7" w:space="0" w:color="auto"/>
              <w:right w:val="single" w:sz="3" w:space="0" w:color="auto"/>
            </w:tcBorders>
            <w:shd w:val="clear" w:color="auto" w:fill="00B050"/>
            <w:vAlign w:val="center"/>
            <w:hideMark/>
          </w:tcPr>
          <w:p w14:paraId="4940DF01" w14:textId="77777777" w:rsidR="00104263" w:rsidRPr="0004713B" w:rsidRDefault="00104263" w:rsidP="00104263">
            <w:pPr>
              <w:spacing w:after="0" w:line="240" w:lineRule="auto"/>
              <w:rPr>
                <w:rFonts w:eastAsia="Times New Roman"/>
                <w:b/>
                <w:bCs/>
                <w:color w:val="FFFFFF"/>
                <w:kern w:val="0"/>
                <w:sz w:val="22"/>
                <w:szCs w:val="22"/>
                <w:lang w:eastAsia="en-GB"/>
                <w14:ligatures w14:val="none"/>
              </w:rPr>
            </w:pPr>
            <w:r w:rsidRPr="0004713B">
              <w:rPr>
                <w:rFonts w:eastAsia="Times New Roman"/>
                <w:b/>
                <w:bCs/>
                <w:color w:val="FFFFFF"/>
                <w:kern w:val="0"/>
                <w:sz w:val="22"/>
                <w:szCs w:val="22"/>
                <w:lang w:eastAsia="en-GB"/>
                <w14:ligatures w14:val="none"/>
              </w:rPr>
              <w:t>Service area</w:t>
            </w:r>
          </w:p>
        </w:tc>
        <w:tc>
          <w:tcPr>
            <w:tcW w:w="6304" w:type="dxa"/>
            <w:tcBorders>
              <w:top w:val="nil"/>
              <w:left w:val="nil"/>
              <w:bottom w:val="single" w:sz="7" w:space="0" w:color="auto"/>
              <w:right w:val="single" w:sz="7" w:space="0" w:color="auto"/>
            </w:tcBorders>
            <w:vAlign w:val="center"/>
            <w:hideMark/>
          </w:tcPr>
          <w:p w14:paraId="58B80214" w14:textId="1B99F492" w:rsidR="00104263" w:rsidRPr="008F01C9" w:rsidRDefault="008F01C9" w:rsidP="00104263">
            <w:pPr>
              <w:spacing w:after="0" w:line="240" w:lineRule="auto"/>
              <w:rPr>
                <w:rFonts w:eastAsia="Times New Roman"/>
                <w:kern w:val="0"/>
                <w:sz w:val="22"/>
                <w:szCs w:val="22"/>
                <w:lang w:eastAsia="en-GB"/>
                <w14:ligatures w14:val="none"/>
              </w:rPr>
            </w:pPr>
            <w:r w:rsidRPr="008F01C9">
              <w:rPr>
                <w:rFonts w:eastAsia="Times New Roman"/>
                <w:kern w:val="0"/>
                <w:sz w:val="22"/>
                <w:szCs w:val="22"/>
                <w:lang w:eastAsia="en-GB"/>
                <w14:ligatures w14:val="none"/>
              </w:rPr>
              <w:t>Strategic Commissioning - Disabilities</w:t>
            </w:r>
          </w:p>
          <w:p w14:paraId="26349581" w14:textId="6F217FDB" w:rsidR="00104263" w:rsidRPr="008F01C9" w:rsidRDefault="00104263" w:rsidP="00104263">
            <w:pPr>
              <w:spacing w:after="0" w:line="240" w:lineRule="auto"/>
              <w:rPr>
                <w:rFonts w:eastAsia="Times New Roman"/>
                <w:kern w:val="0"/>
                <w:sz w:val="22"/>
                <w:szCs w:val="22"/>
                <w:lang w:eastAsia="en-GB"/>
                <w14:ligatures w14:val="none"/>
              </w:rPr>
            </w:pPr>
          </w:p>
        </w:tc>
      </w:tr>
    </w:tbl>
    <w:p w14:paraId="2FD20B46" w14:textId="01EA3D22" w:rsidR="002728D9" w:rsidRPr="002728D9" w:rsidRDefault="002728D9" w:rsidP="002728D9">
      <w:pPr>
        <w:rPr>
          <w:sz w:val="22"/>
          <w:szCs w:val="22"/>
        </w:rPr>
      </w:pPr>
    </w:p>
    <w:tbl>
      <w:tblPr>
        <w:tblW w:w="9356"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
        <w:gridCol w:w="9321"/>
      </w:tblGrid>
      <w:tr w:rsidR="002728D9" w:rsidRPr="009E533B" w14:paraId="3801DABA" w14:textId="77777777" w:rsidTr="00E87D9F">
        <w:trPr>
          <w:trHeight w:val="555"/>
        </w:trPr>
        <w:tc>
          <w:tcPr>
            <w:tcW w:w="9356" w:type="dxa"/>
            <w:gridSpan w:val="2"/>
            <w:tcBorders>
              <w:top w:val="single" w:sz="6" w:space="0" w:color="auto"/>
              <w:left w:val="single" w:sz="6" w:space="0" w:color="auto"/>
              <w:bottom w:val="nil"/>
              <w:right w:val="single" w:sz="6" w:space="0" w:color="auto"/>
            </w:tcBorders>
            <w:shd w:val="clear" w:color="auto" w:fill="00B050"/>
            <w:vAlign w:val="center"/>
            <w:hideMark/>
          </w:tcPr>
          <w:p w14:paraId="28073826" w14:textId="77777777" w:rsidR="002728D9" w:rsidRPr="009E533B" w:rsidRDefault="002728D9" w:rsidP="002728D9">
            <w:pPr>
              <w:rPr>
                <w:sz w:val="22"/>
                <w:szCs w:val="22"/>
              </w:rPr>
            </w:pPr>
            <w:r w:rsidRPr="009E533B">
              <w:rPr>
                <w:b/>
                <w:bCs/>
                <w:sz w:val="22"/>
                <w:szCs w:val="22"/>
              </w:rPr>
              <w:t>Specific responsibilities associated with this position</w:t>
            </w:r>
            <w:r w:rsidRPr="009E533B">
              <w:rPr>
                <w:sz w:val="22"/>
                <w:szCs w:val="22"/>
              </w:rPr>
              <w:t> </w:t>
            </w:r>
          </w:p>
        </w:tc>
      </w:tr>
      <w:tr w:rsidR="002728D9" w:rsidRPr="009E533B" w14:paraId="11E5DDE6" w14:textId="77777777" w:rsidTr="00E87D9F">
        <w:trPr>
          <w:trHeight w:val="1950"/>
        </w:trPr>
        <w:tc>
          <w:tcPr>
            <w:tcW w:w="9356" w:type="dxa"/>
            <w:gridSpan w:val="2"/>
            <w:tcBorders>
              <w:top w:val="nil"/>
              <w:left w:val="single" w:sz="6" w:space="0" w:color="auto"/>
              <w:bottom w:val="nil"/>
              <w:right w:val="single" w:sz="6" w:space="0" w:color="auto"/>
            </w:tcBorders>
            <w:hideMark/>
          </w:tcPr>
          <w:p w14:paraId="6DD3A69E" w14:textId="77777777" w:rsidR="00C60E90" w:rsidRPr="009E533B" w:rsidRDefault="00C60E90" w:rsidP="00C60E90">
            <w:pPr>
              <w:spacing w:after="0" w:line="240" w:lineRule="auto"/>
              <w:rPr>
                <w:sz w:val="22"/>
                <w:szCs w:val="22"/>
              </w:rPr>
            </w:pPr>
          </w:p>
          <w:p w14:paraId="3D117506" w14:textId="77777777" w:rsidR="00C60E90" w:rsidRPr="00BF66B4" w:rsidRDefault="00C60E90" w:rsidP="00BF66B4">
            <w:pPr>
              <w:pStyle w:val="ListParagraph"/>
              <w:numPr>
                <w:ilvl w:val="0"/>
                <w:numId w:val="25"/>
              </w:numPr>
              <w:spacing w:after="0" w:line="240" w:lineRule="auto"/>
              <w:rPr>
                <w:sz w:val="22"/>
                <w:szCs w:val="22"/>
              </w:rPr>
            </w:pPr>
            <w:r w:rsidRPr="00BF66B4">
              <w:rPr>
                <w:sz w:val="22"/>
                <w:szCs w:val="22"/>
              </w:rPr>
              <w:t xml:space="preserve">22 hours per week to support both BCP and Dorset drug and alcohol commissioning teams in the collation of information around deaths linked to specific alcohol use from all relevant agencies, liaise with stakeholders, compile a synopsis of engagement to allow a detailed and informed report of the circumstances leading to the death of the deceased to be submitted to the pan Dorset alcohol specific death panel which is held quarterly. The post holder will then ensure that all lessons learnt from each enquiry are implemented by the relevant agency </w:t>
            </w:r>
            <w:proofErr w:type="gramStart"/>
            <w:r w:rsidRPr="00BF66B4">
              <w:rPr>
                <w:sz w:val="22"/>
                <w:szCs w:val="22"/>
              </w:rPr>
              <w:t>in order to</w:t>
            </w:r>
            <w:proofErr w:type="gramEnd"/>
            <w:r w:rsidRPr="00BF66B4">
              <w:rPr>
                <w:sz w:val="22"/>
                <w:szCs w:val="22"/>
              </w:rPr>
              <w:t xml:space="preserve"> reduce the number of fatalities linked to alcohol use.</w:t>
            </w:r>
          </w:p>
          <w:p w14:paraId="61C34211" w14:textId="77777777" w:rsidR="00C60E90" w:rsidRPr="009E533B" w:rsidRDefault="00C60E90" w:rsidP="00C60E90">
            <w:pPr>
              <w:pStyle w:val="ListParagraph"/>
              <w:spacing w:after="0" w:line="240" w:lineRule="auto"/>
              <w:rPr>
                <w:sz w:val="22"/>
                <w:szCs w:val="22"/>
              </w:rPr>
            </w:pPr>
          </w:p>
          <w:p w14:paraId="1ACA6CAE" w14:textId="77777777" w:rsidR="00C60E90" w:rsidRPr="00BF66B4" w:rsidRDefault="00C60E90" w:rsidP="00BF66B4">
            <w:pPr>
              <w:pStyle w:val="ListParagraph"/>
              <w:numPr>
                <w:ilvl w:val="0"/>
                <w:numId w:val="25"/>
              </w:numPr>
              <w:spacing w:after="0" w:line="240" w:lineRule="auto"/>
              <w:rPr>
                <w:sz w:val="22"/>
                <w:szCs w:val="22"/>
              </w:rPr>
            </w:pPr>
            <w:r w:rsidRPr="00BF66B4">
              <w:rPr>
                <w:sz w:val="22"/>
                <w:szCs w:val="22"/>
              </w:rPr>
              <w:t>15 hours per week to s</w:t>
            </w:r>
            <w:r w:rsidRPr="00BF66B4">
              <w:rPr>
                <w:rFonts w:eastAsia="Times New Roman"/>
                <w:sz w:val="22"/>
                <w:szCs w:val="22"/>
              </w:rPr>
              <w:t xml:space="preserve">upport the BCP </w:t>
            </w:r>
            <w:r w:rsidRPr="00BF66B4">
              <w:rPr>
                <w:sz w:val="22"/>
                <w:szCs w:val="22"/>
              </w:rPr>
              <w:t>Drug and Alcohol Commissioning Team (DACT)</w:t>
            </w:r>
            <w:r w:rsidRPr="00BF66B4">
              <w:rPr>
                <w:rFonts w:eastAsia="Times New Roman"/>
                <w:sz w:val="22"/>
                <w:szCs w:val="22"/>
              </w:rPr>
              <w:t xml:space="preserve"> by taking a key role in the commissioning cycle for </w:t>
            </w:r>
            <w:r w:rsidRPr="00BF66B4">
              <w:rPr>
                <w:sz w:val="22"/>
                <w:szCs w:val="22"/>
              </w:rPr>
              <w:t>substance use provision</w:t>
            </w:r>
            <w:r w:rsidRPr="00BF66B4">
              <w:rPr>
                <w:rFonts w:eastAsia="Times New Roman"/>
                <w:sz w:val="22"/>
                <w:szCs w:val="22"/>
              </w:rPr>
              <w:t xml:space="preserve">, assessing needs, recommending priorities and liaising with services delivering provision, so that </w:t>
            </w:r>
            <w:r w:rsidRPr="00BF66B4">
              <w:rPr>
                <w:sz w:val="22"/>
                <w:szCs w:val="22"/>
              </w:rPr>
              <w:t xml:space="preserve">support and treatment </w:t>
            </w:r>
            <w:r w:rsidRPr="00BF66B4">
              <w:rPr>
                <w:rFonts w:eastAsia="Times New Roman"/>
                <w:sz w:val="22"/>
                <w:szCs w:val="22"/>
              </w:rPr>
              <w:t>needs are met and demand is managed.</w:t>
            </w:r>
          </w:p>
          <w:p w14:paraId="5BCC3638" w14:textId="7CE56546" w:rsidR="009E533B" w:rsidRDefault="00084A46" w:rsidP="00084A46">
            <w:pPr>
              <w:pStyle w:val="BodyText2"/>
              <w:tabs>
                <w:tab w:val="left" w:pos="-720"/>
              </w:tabs>
              <w:suppressAutoHyphens/>
              <w:ind w:left="720"/>
              <w:rPr>
                <w:rFonts w:ascii="Arial" w:hAnsi="Arial" w:cs="Arial"/>
                <w:szCs w:val="22"/>
              </w:rPr>
            </w:pPr>
            <w:r>
              <w:rPr>
                <w:rFonts w:ascii="Arial" w:hAnsi="Arial" w:cs="Arial"/>
                <w:szCs w:val="22"/>
              </w:rPr>
              <w:t>________________________</w:t>
            </w:r>
          </w:p>
          <w:p w14:paraId="3E80B737" w14:textId="77777777" w:rsidR="009E533B" w:rsidRDefault="009E533B" w:rsidP="009E533B">
            <w:pPr>
              <w:pStyle w:val="BodyText2"/>
              <w:tabs>
                <w:tab w:val="left" w:pos="-720"/>
              </w:tabs>
              <w:suppressAutoHyphens/>
              <w:ind w:left="720"/>
              <w:jc w:val="both"/>
              <w:rPr>
                <w:rFonts w:ascii="Arial" w:hAnsi="Arial" w:cs="Arial"/>
                <w:szCs w:val="22"/>
              </w:rPr>
            </w:pPr>
          </w:p>
          <w:p w14:paraId="5D02E908" w14:textId="77777777" w:rsidR="00EF14FA" w:rsidRPr="009E533B" w:rsidRDefault="00EF14FA" w:rsidP="00EF14FA">
            <w:pPr>
              <w:pStyle w:val="ListParagraph"/>
              <w:numPr>
                <w:ilvl w:val="0"/>
                <w:numId w:val="21"/>
              </w:numPr>
              <w:spacing w:after="0" w:line="240" w:lineRule="auto"/>
              <w:jc w:val="both"/>
              <w:rPr>
                <w:sz w:val="22"/>
                <w:szCs w:val="22"/>
              </w:rPr>
            </w:pPr>
            <w:r w:rsidRPr="009E533B">
              <w:rPr>
                <w:sz w:val="22"/>
                <w:szCs w:val="22"/>
              </w:rPr>
              <w:t>Initiate and perform the lead co-ordinating role with all stakeholders:-</w:t>
            </w:r>
            <w:r w:rsidRPr="009E533B">
              <w:rPr>
                <w:snapToGrid w:val="0"/>
                <w:sz w:val="22"/>
                <w:szCs w:val="22"/>
              </w:rPr>
              <w:t xml:space="preserve"> the local Medical Examiners, Coroners, drug and alcohol services, Commissioners, NHS – hospitals and primary care (GPs), housing providers, adult social care and any other statutory or non-statutory agency identified in the care of the deceased and/or </w:t>
            </w:r>
            <w:r w:rsidRPr="009E533B">
              <w:rPr>
                <w:sz w:val="22"/>
                <w:szCs w:val="22"/>
              </w:rPr>
              <w:t>having direct contact with the deceased in the period prior to their death. Establish and maintain a culture of confidentiality and sensitivity in the Inquiry.</w:t>
            </w:r>
          </w:p>
          <w:p w14:paraId="53B2C0BB" w14:textId="77777777" w:rsidR="00EF14FA" w:rsidRPr="009E533B" w:rsidRDefault="00EF14FA" w:rsidP="00EF14FA">
            <w:pPr>
              <w:pStyle w:val="BodyText2"/>
              <w:numPr>
                <w:ilvl w:val="0"/>
                <w:numId w:val="21"/>
              </w:numPr>
              <w:tabs>
                <w:tab w:val="left" w:pos="-720"/>
              </w:tabs>
              <w:suppressAutoHyphens/>
              <w:jc w:val="both"/>
              <w:rPr>
                <w:rFonts w:ascii="Arial" w:hAnsi="Arial" w:cs="Arial"/>
                <w:szCs w:val="22"/>
              </w:rPr>
            </w:pPr>
            <w:r w:rsidRPr="009E533B">
              <w:rPr>
                <w:rFonts w:ascii="Arial" w:hAnsi="Arial" w:cs="Arial"/>
                <w:szCs w:val="22"/>
              </w:rPr>
              <w:t xml:space="preserve">Support the pan Dorset alcohol specific death panel chair by co-ordinating confidential inquiries on behalf of the stakeholders in the pan Dorset area in relation to alcohol specific deaths and report findings of any enquiries. </w:t>
            </w:r>
          </w:p>
          <w:p w14:paraId="79DFD8F8" w14:textId="5D9298BA" w:rsidR="00EF14FA" w:rsidRPr="005F07A1" w:rsidRDefault="00EF14FA" w:rsidP="00EF14FA">
            <w:pPr>
              <w:pStyle w:val="ListParagraph"/>
              <w:numPr>
                <w:ilvl w:val="0"/>
                <w:numId w:val="21"/>
              </w:numPr>
              <w:spacing w:after="0" w:line="240" w:lineRule="auto"/>
              <w:rPr>
                <w:rFonts w:eastAsia="Times New Roman"/>
                <w:sz w:val="22"/>
                <w:szCs w:val="22"/>
              </w:rPr>
            </w:pPr>
            <w:r w:rsidRPr="005F07A1">
              <w:rPr>
                <w:sz w:val="22"/>
                <w:szCs w:val="22"/>
              </w:rPr>
              <w:t>Look at ways to improve service delivery by ensuring that any lessons learnt from an alcohol specific death are implemented within relevant agencies.</w:t>
            </w:r>
            <w:r w:rsidR="00587F4A" w:rsidRPr="005F07A1">
              <w:rPr>
                <w:sz w:val="22"/>
                <w:szCs w:val="22"/>
              </w:rPr>
              <w:t xml:space="preserve"> </w:t>
            </w:r>
            <w:r w:rsidRPr="005F07A1">
              <w:rPr>
                <w:sz w:val="22"/>
                <w:szCs w:val="22"/>
              </w:rPr>
              <w:t>To continually review data to ensure emerging trends / themes are highlighted.</w:t>
            </w:r>
          </w:p>
          <w:p w14:paraId="1B9394E3" w14:textId="77777777" w:rsidR="00EF14FA" w:rsidRPr="009E533B" w:rsidRDefault="00EF14FA" w:rsidP="00EF14FA">
            <w:pPr>
              <w:pStyle w:val="ListParagraph"/>
              <w:numPr>
                <w:ilvl w:val="0"/>
                <w:numId w:val="21"/>
              </w:numPr>
              <w:spacing w:after="0" w:line="240" w:lineRule="auto"/>
              <w:rPr>
                <w:rFonts w:eastAsia="Times New Roman"/>
                <w:sz w:val="22"/>
                <w:szCs w:val="22"/>
              </w:rPr>
            </w:pPr>
            <w:r w:rsidRPr="009E533B">
              <w:rPr>
                <w:sz w:val="22"/>
                <w:szCs w:val="22"/>
              </w:rPr>
              <w:t xml:space="preserve">In partnership with the Chair of the alcohol specific death panel produce an annual report and make recommendation for actions to be included within the adult drug and alcohol service delivery plans for the pan-Dorset area. </w:t>
            </w:r>
          </w:p>
          <w:p w14:paraId="73090C1D" w14:textId="77777777" w:rsidR="00EF14FA" w:rsidRPr="009E533B" w:rsidRDefault="00EF14FA" w:rsidP="00EF14FA">
            <w:pPr>
              <w:pStyle w:val="ListParagraph"/>
              <w:numPr>
                <w:ilvl w:val="0"/>
                <w:numId w:val="21"/>
              </w:numPr>
              <w:spacing w:after="0" w:line="240" w:lineRule="auto"/>
              <w:rPr>
                <w:rFonts w:eastAsia="Times New Roman"/>
                <w:sz w:val="22"/>
                <w:szCs w:val="22"/>
              </w:rPr>
            </w:pPr>
            <w:r w:rsidRPr="009E533B">
              <w:rPr>
                <w:sz w:val="22"/>
                <w:szCs w:val="22"/>
              </w:rPr>
              <w:lastRenderedPageBreak/>
              <w:t xml:space="preserve">To attend inquests at Coroners Courts as required, involving those suspected to have died </w:t>
            </w:r>
            <w:proofErr w:type="gramStart"/>
            <w:r w:rsidRPr="009E533B">
              <w:rPr>
                <w:sz w:val="22"/>
                <w:szCs w:val="22"/>
              </w:rPr>
              <w:t>as a result of</w:t>
            </w:r>
            <w:proofErr w:type="gramEnd"/>
            <w:r w:rsidRPr="009E533B">
              <w:rPr>
                <w:sz w:val="22"/>
                <w:szCs w:val="22"/>
              </w:rPr>
              <w:t xml:space="preserve"> an alcohol specific death and where a point of learning has been identified by the confidential inquiry panel from a Stage 2 Synopsis.</w:t>
            </w:r>
          </w:p>
          <w:p w14:paraId="0578589D" w14:textId="77777777" w:rsidR="00EF14FA" w:rsidRPr="009E533B" w:rsidRDefault="00EF14FA" w:rsidP="00EF14FA">
            <w:pPr>
              <w:pStyle w:val="ListParagraph"/>
              <w:numPr>
                <w:ilvl w:val="0"/>
                <w:numId w:val="21"/>
              </w:numPr>
              <w:spacing w:after="0" w:line="240" w:lineRule="auto"/>
              <w:rPr>
                <w:rFonts w:eastAsia="Times New Roman"/>
                <w:sz w:val="22"/>
                <w:szCs w:val="22"/>
              </w:rPr>
            </w:pPr>
            <w:r w:rsidRPr="009E533B">
              <w:rPr>
                <w:rFonts w:eastAsia="Times New Roman"/>
                <w:sz w:val="22"/>
                <w:szCs w:val="22"/>
              </w:rPr>
              <w:t>Ensure that service provision meets the Council's wider strategic objectives and the Governments strategic objectives within the national Drug and Alcohol Strategies.</w:t>
            </w:r>
          </w:p>
          <w:p w14:paraId="218BFD98" w14:textId="77777777" w:rsidR="00EF14FA" w:rsidRPr="009E533B" w:rsidRDefault="00EF14FA" w:rsidP="00EF14FA">
            <w:pPr>
              <w:pStyle w:val="ListParagraph"/>
              <w:numPr>
                <w:ilvl w:val="0"/>
                <w:numId w:val="21"/>
              </w:numPr>
              <w:spacing w:after="0" w:line="240" w:lineRule="auto"/>
              <w:rPr>
                <w:rFonts w:eastAsia="Times New Roman"/>
                <w:sz w:val="22"/>
                <w:szCs w:val="22"/>
              </w:rPr>
            </w:pPr>
            <w:r w:rsidRPr="009E533B">
              <w:rPr>
                <w:rFonts w:eastAsia="Times New Roman"/>
                <w:sz w:val="22"/>
                <w:szCs w:val="22"/>
              </w:rPr>
              <w:t>Undertake audits on commissioned providers to ensure that they are meeting the quality requirements of Government and NICE Guidance and ensure that they are delivering value for money.  Develop plans and actions for remedial action, to ensure that performance is meeting the ambitions set, and individual’s safety and wellbeing is maintained.</w:t>
            </w:r>
          </w:p>
          <w:p w14:paraId="04C287BF" w14:textId="0EA64D2B" w:rsidR="003B00CB" w:rsidRPr="009E533B" w:rsidRDefault="003B00CB" w:rsidP="00BF59FD">
            <w:pPr>
              <w:rPr>
                <w:sz w:val="22"/>
                <w:szCs w:val="22"/>
              </w:rPr>
            </w:pPr>
          </w:p>
          <w:p w14:paraId="46D26E7F" w14:textId="6845D014" w:rsidR="002728D9" w:rsidRPr="009E533B" w:rsidRDefault="002728D9" w:rsidP="00712442">
            <w:pPr>
              <w:rPr>
                <w:sz w:val="22"/>
                <w:szCs w:val="22"/>
              </w:rPr>
            </w:pPr>
          </w:p>
        </w:tc>
      </w:tr>
      <w:tr w:rsidR="002728D9" w:rsidRPr="009E533B" w14:paraId="20FF5F87" w14:textId="77777777" w:rsidTr="00E87D9F">
        <w:trPr>
          <w:trHeight w:val="555"/>
        </w:trPr>
        <w:tc>
          <w:tcPr>
            <w:tcW w:w="9356" w:type="dxa"/>
            <w:gridSpan w:val="2"/>
            <w:tcBorders>
              <w:top w:val="single" w:sz="6" w:space="0" w:color="auto"/>
              <w:left w:val="single" w:sz="6" w:space="0" w:color="auto"/>
              <w:bottom w:val="single" w:sz="6" w:space="0" w:color="auto"/>
              <w:right w:val="single" w:sz="6" w:space="0" w:color="000000" w:themeColor="text1"/>
            </w:tcBorders>
            <w:shd w:val="clear" w:color="auto" w:fill="00B050"/>
            <w:vAlign w:val="center"/>
            <w:hideMark/>
          </w:tcPr>
          <w:p w14:paraId="3A7E7947" w14:textId="77777777" w:rsidR="002728D9" w:rsidRPr="009E533B" w:rsidRDefault="002728D9" w:rsidP="002728D9">
            <w:pPr>
              <w:rPr>
                <w:sz w:val="22"/>
                <w:szCs w:val="22"/>
              </w:rPr>
            </w:pPr>
            <w:r w:rsidRPr="009E533B">
              <w:rPr>
                <w:b/>
                <w:bCs/>
                <w:sz w:val="22"/>
                <w:szCs w:val="22"/>
              </w:rPr>
              <w:lastRenderedPageBreak/>
              <w:t>Specific person specification associated with this position</w:t>
            </w:r>
            <w:r w:rsidRPr="009E533B">
              <w:rPr>
                <w:sz w:val="22"/>
                <w:szCs w:val="22"/>
              </w:rPr>
              <w:t> </w:t>
            </w:r>
          </w:p>
        </w:tc>
      </w:tr>
      <w:tr w:rsidR="002728D9" w:rsidRPr="00507F14" w14:paraId="41038E90" w14:textId="77777777" w:rsidTr="00E87D9F">
        <w:trPr>
          <w:trHeight w:val="2355"/>
        </w:trPr>
        <w:tc>
          <w:tcPr>
            <w:tcW w:w="9356" w:type="dxa"/>
            <w:gridSpan w:val="2"/>
            <w:tcBorders>
              <w:top w:val="single" w:sz="6" w:space="0" w:color="auto"/>
              <w:left w:val="single" w:sz="6" w:space="0" w:color="auto"/>
              <w:bottom w:val="single" w:sz="6" w:space="0" w:color="auto"/>
              <w:right w:val="single" w:sz="6" w:space="0" w:color="000000" w:themeColor="text1"/>
            </w:tcBorders>
            <w:hideMark/>
          </w:tcPr>
          <w:p w14:paraId="104BDE6E" w14:textId="77777777" w:rsidR="00007FEB" w:rsidRPr="00507F14" w:rsidRDefault="00007FEB" w:rsidP="00007FEB">
            <w:pPr>
              <w:pStyle w:val="ListParagraph"/>
              <w:numPr>
                <w:ilvl w:val="0"/>
                <w:numId w:val="22"/>
              </w:numPr>
              <w:spacing w:after="0" w:line="240" w:lineRule="auto"/>
              <w:rPr>
                <w:rFonts w:eastAsia="Times New Roman"/>
                <w:sz w:val="22"/>
                <w:szCs w:val="22"/>
              </w:rPr>
            </w:pPr>
            <w:r w:rsidRPr="00507F14">
              <w:rPr>
                <w:rFonts w:eastAsia="Times New Roman"/>
                <w:sz w:val="22"/>
                <w:szCs w:val="22"/>
              </w:rPr>
              <w:t>High level of understanding of the substance use sector and/or NHS/care sector and the national drugs &amp; alcohol agenda.</w:t>
            </w:r>
          </w:p>
          <w:p w14:paraId="455AA54F" w14:textId="77777777" w:rsidR="00507F14" w:rsidRPr="00507F14" w:rsidRDefault="00507F14" w:rsidP="00507F14">
            <w:pPr>
              <w:pStyle w:val="ListParagraph"/>
              <w:numPr>
                <w:ilvl w:val="0"/>
                <w:numId w:val="22"/>
              </w:numPr>
              <w:spacing w:after="0" w:line="240" w:lineRule="auto"/>
              <w:rPr>
                <w:rFonts w:eastAsia="Times New Roman"/>
                <w:sz w:val="22"/>
                <w:szCs w:val="22"/>
              </w:rPr>
            </w:pPr>
            <w:r w:rsidRPr="00507F14">
              <w:rPr>
                <w:rFonts w:eastAsia="Arial"/>
                <w:sz w:val="22"/>
                <w:szCs w:val="22"/>
              </w:rPr>
              <w:t xml:space="preserve">High level of resilience, attention to detail, emotional intelligence and the ability to be calm under pressure. </w:t>
            </w:r>
            <w:r w:rsidRPr="00507F14">
              <w:rPr>
                <w:rFonts w:ascii="Calibri" w:eastAsia="Calibri" w:hAnsi="Calibri" w:cs="Calibri"/>
                <w:sz w:val="22"/>
                <w:szCs w:val="22"/>
              </w:rPr>
              <w:t xml:space="preserve"> </w:t>
            </w:r>
          </w:p>
          <w:p w14:paraId="341066F6" w14:textId="217631F7" w:rsidR="00507F14" w:rsidRPr="00507F14" w:rsidRDefault="00507F14" w:rsidP="00507F14">
            <w:pPr>
              <w:pStyle w:val="ListParagraph"/>
              <w:numPr>
                <w:ilvl w:val="0"/>
                <w:numId w:val="22"/>
              </w:numPr>
              <w:spacing w:after="0" w:line="240" w:lineRule="auto"/>
              <w:rPr>
                <w:rFonts w:eastAsia="Times New Roman"/>
                <w:sz w:val="22"/>
                <w:szCs w:val="22"/>
              </w:rPr>
            </w:pPr>
            <w:r w:rsidRPr="00507F14">
              <w:rPr>
                <w:rFonts w:eastAsia="Calibri"/>
                <w:sz w:val="22"/>
                <w:szCs w:val="22"/>
              </w:rPr>
              <w:t xml:space="preserve">Ability to resolve issues quickly, in partnership with other professionals when required, to ensure that individuals </w:t>
            </w:r>
            <w:proofErr w:type="gramStart"/>
            <w:r w:rsidRPr="00507F14">
              <w:rPr>
                <w:rFonts w:eastAsia="Calibri"/>
                <w:sz w:val="22"/>
                <w:szCs w:val="22"/>
              </w:rPr>
              <w:t>are able to</w:t>
            </w:r>
            <w:proofErr w:type="gramEnd"/>
            <w:r w:rsidRPr="00507F14">
              <w:rPr>
                <w:rFonts w:eastAsia="Calibri"/>
                <w:sz w:val="22"/>
                <w:szCs w:val="22"/>
              </w:rPr>
              <w:t xml:space="preserve"> access provision when needed.</w:t>
            </w:r>
          </w:p>
          <w:p w14:paraId="5D269750" w14:textId="77777777" w:rsidR="008A6071" w:rsidRPr="00507F14" w:rsidRDefault="008A6071" w:rsidP="00007FEB">
            <w:pPr>
              <w:numPr>
                <w:ilvl w:val="0"/>
                <w:numId w:val="22"/>
              </w:numPr>
              <w:spacing w:after="0" w:line="240" w:lineRule="auto"/>
              <w:rPr>
                <w:sz w:val="22"/>
                <w:szCs w:val="22"/>
              </w:rPr>
            </w:pPr>
            <w:r w:rsidRPr="00507F14">
              <w:rPr>
                <w:rFonts w:eastAsia="Arial"/>
                <w:sz w:val="22"/>
                <w:szCs w:val="22"/>
              </w:rPr>
              <w:t xml:space="preserve">Must be able to travel, using public or other forms of transport where they are viable, or by holding a valid UK driving licence with access to own or pool car. </w:t>
            </w:r>
            <w:r w:rsidRPr="00507F14">
              <w:rPr>
                <w:sz w:val="22"/>
                <w:szCs w:val="22"/>
              </w:rPr>
              <w:t xml:space="preserve"> </w:t>
            </w:r>
          </w:p>
          <w:p w14:paraId="4846E6C1" w14:textId="77777777" w:rsidR="008A6071" w:rsidRPr="00507F14" w:rsidRDefault="008A6071" w:rsidP="00007FEB">
            <w:pPr>
              <w:numPr>
                <w:ilvl w:val="0"/>
                <w:numId w:val="22"/>
              </w:numPr>
              <w:spacing w:after="0" w:line="240" w:lineRule="auto"/>
              <w:rPr>
                <w:sz w:val="22"/>
                <w:szCs w:val="22"/>
              </w:rPr>
            </w:pPr>
            <w:r w:rsidRPr="00507F14">
              <w:rPr>
                <w:rFonts w:eastAsia="Arial"/>
                <w:sz w:val="22"/>
                <w:szCs w:val="22"/>
              </w:rPr>
              <w:t xml:space="preserve">This post will engage with vulnerable members of our community who have lived </w:t>
            </w:r>
            <w:r w:rsidRPr="00507F14">
              <w:rPr>
                <w:sz w:val="22"/>
                <w:szCs w:val="22"/>
              </w:rPr>
              <w:t>experience and will be required to carry out a DBS check commensurate to the role.</w:t>
            </w:r>
          </w:p>
          <w:p w14:paraId="6105A76D" w14:textId="77777777" w:rsidR="008A6071" w:rsidRPr="00BF59FD" w:rsidRDefault="008A6071" w:rsidP="00007FEB">
            <w:pPr>
              <w:numPr>
                <w:ilvl w:val="0"/>
                <w:numId w:val="22"/>
              </w:numPr>
              <w:spacing w:after="0" w:line="240" w:lineRule="auto"/>
              <w:rPr>
                <w:sz w:val="22"/>
                <w:szCs w:val="22"/>
              </w:rPr>
            </w:pPr>
            <w:r w:rsidRPr="00507F14">
              <w:rPr>
                <w:rFonts w:eastAsia="Arial"/>
                <w:sz w:val="22"/>
                <w:szCs w:val="22"/>
              </w:rPr>
              <w:t>The post offers a hybrid method of working; there will be the flexibility to work from home with the expectation of attending the Civic Centre in Bournemouth on a regular basis.</w:t>
            </w:r>
          </w:p>
          <w:p w14:paraId="635B5A3A" w14:textId="77777777" w:rsidR="00BF59FD" w:rsidRPr="00507F14" w:rsidRDefault="00BF59FD" w:rsidP="00BF59FD">
            <w:pPr>
              <w:spacing w:after="0" w:line="240" w:lineRule="auto"/>
              <w:ind w:left="720"/>
              <w:rPr>
                <w:sz w:val="22"/>
                <w:szCs w:val="22"/>
              </w:rPr>
            </w:pPr>
          </w:p>
          <w:p w14:paraId="7258500A" w14:textId="531656B6" w:rsidR="002728D9" w:rsidRPr="00507F14" w:rsidRDefault="002728D9" w:rsidP="006E57EB">
            <w:pPr>
              <w:pStyle w:val="ListParagraph"/>
              <w:spacing w:before="120" w:after="0" w:line="240" w:lineRule="auto"/>
              <w:rPr>
                <w:sz w:val="22"/>
                <w:szCs w:val="22"/>
              </w:rPr>
            </w:pPr>
          </w:p>
        </w:tc>
      </w:tr>
      <w:tr w:rsidR="002728D9" w:rsidRPr="009E533B" w14:paraId="1D7BBB1E" w14:textId="77777777" w:rsidTr="00E87D9F">
        <w:trPr>
          <w:trHeight w:val="555"/>
        </w:trPr>
        <w:tc>
          <w:tcPr>
            <w:tcW w:w="35" w:type="dxa"/>
            <w:tcBorders>
              <w:top w:val="outset" w:sz="6" w:space="0" w:color="auto"/>
              <w:left w:val="outset" w:sz="6" w:space="0" w:color="auto"/>
              <w:bottom w:val="outset" w:sz="6" w:space="0" w:color="auto"/>
              <w:right w:val="outset" w:sz="6" w:space="0" w:color="auto"/>
            </w:tcBorders>
            <w:hideMark/>
          </w:tcPr>
          <w:p w14:paraId="4080F8C3" w14:textId="77777777" w:rsidR="002728D9" w:rsidRPr="009E533B" w:rsidRDefault="002728D9" w:rsidP="002728D9">
            <w:pPr>
              <w:rPr>
                <w:sz w:val="22"/>
                <w:szCs w:val="22"/>
              </w:rPr>
            </w:pPr>
            <w:r w:rsidRPr="009E533B">
              <w:rPr>
                <w:sz w:val="22"/>
                <w:szCs w:val="22"/>
              </w:rPr>
              <w:t> </w:t>
            </w:r>
          </w:p>
        </w:tc>
        <w:tc>
          <w:tcPr>
            <w:tcW w:w="9321" w:type="dxa"/>
            <w:tcBorders>
              <w:top w:val="single" w:sz="6" w:space="0" w:color="auto"/>
              <w:left w:val="single" w:sz="6" w:space="0" w:color="auto"/>
              <w:bottom w:val="single" w:sz="6" w:space="0" w:color="auto"/>
              <w:right w:val="single" w:sz="6" w:space="0" w:color="000000" w:themeColor="text1"/>
            </w:tcBorders>
            <w:shd w:val="clear" w:color="auto" w:fill="00B050"/>
            <w:vAlign w:val="center"/>
            <w:hideMark/>
          </w:tcPr>
          <w:p w14:paraId="2ED43180" w14:textId="77777777" w:rsidR="002728D9" w:rsidRPr="009E533B" w:rsidRDefault="002728D9" w:rsidP="002728D9">
            <w:pPr>
              <w:rPr>
                <w:sz w:val="22"/>
                <w:szCs w:val="22"/>
              </w:rPr>
            </w:pPr>
            <w:r w:rsidRPr="009E533B">
              <w:rPr>
                <w:b/>
                <w:bCs/>
                <w:sz w:val="22"/>
                <w:szCs w:val="22"/>
              </w:rPr>
              <w:t>Other requirements for this position</w:t>
            </w:r>
            <w:r w:rsidRPr="009E533B">
              <w:rPr>
                <w:sz w:val="22"/>
                <w:szCs w:val="22"/>
              </w:rPr>
              <w:t> </w:t>
            </w:r>
          </w:p>
        </w:tc>
      </w:tr>
      <w:tr w:rsidR="002728D9" w:rsidRPr="009E533B" w14:paraId="5E6AAE2D" w14:textId="77777777" w:rsidTr="00E87D9F">
        <w:trPr>
          <w:trHeight w:val="1665"/>
        </w:trPr>
        <w:tc>
          <w:tcPr>
            <w:tcW w:w="35" w:type="dxa"/>
            <w:tcBorders>
              <w:top w:val="outset" w:sz="6" w:space="0" w:color="auto"/>
              <w:left w:val="outset" w:sz="6" w:space="0" w:color="auto"/>
              <w:bottom w:val="outset" w:sz="6" w:space="0" w:color="auto"/>
              <w:right w:val="outset" w:sz="6" w:space="0" w:color="auto"/>
            </w:tcBorders>
            <w:hideMark/>
          </w:tcPr>
          <w:p w14:paraId="2EC6298B" w14:textId="77777777" w:rsidR="002728D9" w:rsidRPr="009E533B" w:rsidRDefault="002728D9" w:rsidP="002728D9">
            <w:pPr>
              <w:rPr>
                <w:sz w:val="22"/>
                <w:szCs w:val="22"/>
              </w:rPr>
            </w:pPr>
            <w:r w:rsidRPr="009E533B">
              <w:rPr>
                <w:sz w:val="22"/>
                <w:szCs w:val="22"/>
              </w:rPr>
              <w:t> </w:t>
            </w:r>
          </w:p>
        </w:tc>
        <w:tc>
          <w:tcPr>
            <w:tcW w:w="9321" w:type="dxa"/>
            <w:tcBorders>
              <w:top w:val="single" w:sz="6" w:space="0" w:color="auto"/>
              <w:left w:val="single" w:sz="6" w:space="0" w:color="auto"/>
              <w:bottom w:val="single" w:sz="6" w:space="0" w:color="auto"/>
              <w:right w:val="single" w:sz="6" w:space="0" w:color="000000" w:themeColor="text1"/>
            </w:tcBorders>
            <w:hideMark/>
          </w:tcPr>
          <w:p w14:paraId="73BD0894" w14:textId="40B2083D" w:rsidR="002728D9" w:rsidRPr="009E533B" w:rsidRDefault="0277ACC9" w:rsidP="002728D9">
            <w:pPr>
              <w:rPr>
                <w:sz w:val="22"/>
                <w:szCs w:val="22"/>
              </w:rPr>
            </w:pPr>
            <w:r w:rsidRPr="009E533B">
              <w:rPr>
                <w:b/>
                <w:bCs/>
                <w:sz w:val="22"/>
                <w:szCs w:val="22"/>
              </w:rPr>
              <w:t>Use this section to identify other requirements for this position.</w:t>
            </w:r>
            <w:r w:rsidRPr="009E533B">
              <w:rPr>
                <w:sz w:val="22"/>
                <w:szCs w:val="22"/>
              </w:rPr>
              <w:t> </w:t>
            </w:r>
          </w:p>
          <w:p w14:paraId="14EB3040" w14:textId="7CF3EC07" w:rsidR="002728D9" w:rsidRPr="009E533B" w:rsidRDefault="0277ACC9" w:rsidP="009E533B">
            <w:pPr>
              <w:rPr>
                <w:sz w:val="22"/>
                <w:szCs w:val="22"/>
              </w:rPr>
            </w:pPr>
            <w:r w:rsidRPr="009E533B">
              <w:rPr>
                <w:sz w:val="22"/>
                <w:szCs w:val="22"/>
              </w:rPr>
              <w:t> </w:t>
            </w:r>
            <w:r w:rsidR="002728D9" w:rsidRPr="009E533B">
              <w:rPr>
                <w:b/>
                <w:bCs/>
                <w:sz w:val="22"/>
                <w:szCs w:val="22"/>
              </w:rPr>
              <w:t>Lone Working:</w:t>
            </w:r>
            <w:r w:rsidR="002728D9" w:rsidRPr="009E533B">
              <w:rPr>
                <w:sz w:val="22"/>
                <w:szCs w:val="22"/>
              </w:rPr>
              <w:t> </w:t>
            </w:r>
          </w:p>
          <w:p w14:paraId="1DA6C405" w14:textId="202E7C64" w:rsidR="002728D9" w:rsidRPr="009E533B" w:rsidRDefault="0277ACC9" w:rsidP="002728D9">
            <w:pPr>
              <w:rPr>
                <w:sz w:val="22"/>
                <w:szCs w:val="22"/>
              </w:rPr>
            </w:pPr>
            <w:r w:rsidRPr="009E533B">
              <w:rPr>
                <w:sz w:val="22"/>
                <w:szCs w:val="22"/>
              </w:rPr>
              <w:t>Will the postholder be required to work alone?      </w:t>
            </w:r>
            <w:r w:rsidR="008A6071" w:rsidRPr="009E533B">
              <w:rPr>
                <w:sz w:val="22"/>
                <w:szCs w:val="22"/>
              </w:rPr>
              <w:t xml:space="preserve">No </w:t>
            </w:r>
          </w:p>
          <w:p w14:paraId="1279C55C" w14:textId="4A29196B" w:rsidR="002728D9" w:rsidRPr="009E533B" w:rsidRDefault="002728D9" w:rsidP="009E533B">
            <w:pPr>
              <w:rPr>
                <w:sz w:val="22"/>
                <w:szCs w:val="22"/>
              </w:rPr>
            </w:pPr>
            <w:r w:rsidRPr="009E533B">
              <w:rPr>
                <w:sz w:val="22"/>
                <w:szCs w:val="22"/>
              </w:rPr>
              <w:t> </w:t>
            </w:r>
            <w:r w:rsidRPr="009E533B">
              <w:rPr>
                <w:b/>
                <w:bCs/>
                <w:sz w:val="22"/>
                <w:szCs w:val="22"/>
              </w:rPr>
              <w:t>Supplementary Payments (</w:t>
            </w:r>
            <w:proofErr w:type="spellStart"/>
            <w:r w:rsidRPr="009E533B">
              <w:rPr>
                <w:b/>
                <w:bCs/>
                <w:sz w:val="22"/>
                <w:szCs w:val="22"/>
              </w:rPr>
              <w:t>eg</w:t>
            </w:r>
            <w:proofErr w:type="spellEnd"/>
            <w:r w:rsidRPr="009E533B">
              <w:rPr>
                <w:b/>
                <w:bCs/>
                <w:sz w:val="22"/>
                <w:szCs w:val="22"/>
              </w:rPr>
              <w:t xml:space="preserve"> Recruitment &amp; Retention payment):</w:t>
            </w:r>
            <w:r w:rsidRPr="009E533B">
              <w:rPr>
                <w:sz w:val="22"/>
                <w:szCs w:val="22"/>
              </w:rPr>
              <w:t> </w:t>
            </w:r>
          </w:p>
          <w:p w14:paraId="64950A60" w14:textId="2ED46ABF" w:rsidR="002728D9" w:rsidRPr="009E533B" w:rsidRDefault="0277ACC9" w:rsidP="002728D9">
            <w:pPr>
              <w:rPr>
                <w:sz w:val="22"/>
                <w:szCs w:val="22"/>
              </w:rPr>
            </w:pPr>
            <w:r w:rsidRPr="009E533B">
              <w:rPr>
                <w:sz w:val="22"/>
                <w:szCs w:val="22"/>
              </w:rPr>
              <w:t>Is there any approved salary supplement in place for this role?    </w:t>
            </w:r>
            <w:r w:rsidR="3826FA85" w:rsidRPr="009E533B">
              <w:rPr>
                <w:sz w:val="22"/>
                <w:szCs w:val="22"/>
              </w:rPr>
              <w:t xml:space="preserve"> </w:t>
            </w:r>
            <w:r w:rsidR="008A6071" w:rsidRPr="009E533B">
              <w:rPr>
                <w:sz w:val="22"/>
                <w:szCs w:val="22"/>
              </w:rPr>
              <w:t>No</w:t>
            </w:r>
          </w:p>
          <w:p w14:paraId="77CBD398" w14:textId="77777777" w:rsidR="002728D9" w:rsidRPr="009E533B" w:rsidRDefault="002728D9" w:rsidP="002728D9">
            <w:pPr>
              <w:numPr>
                <w:ilvl w:val="0"/>
                <w:numId w:val="13"/>
              </w:numPr>
              <w:rPr>
                <w:sz w:val="22"/>
                <w:szCs w:val="22"/>
              </w:rPr>
            </w:pPr>
            <w:r w:rsidRPr="009E533B">
              <w:rPr>
                <w:b/>
                <w:bCs/>
                <w:sz w:val="22"/>
                <w:szCs w:val="22"/>
              </w:rPr>
              <w:t>DBS Check:</w:t>
            </w:r>
            <w:r w:rsidRPr="009E533B">
              <w:rPr>
                <w:sz w:val="22"/>
                <w:szCs w:val="22"/>
              </w:rPr>
              <w:t> </w:t>
            </w:r>
          </w:p>
          <w:p w14:paraId="61817790" w14:textId="5CDAC26D" w:rsidR="002728D9" w:rsidRPr="009E533B" w:rsidRDefault="0277ACC9" w:rsidP="002728D9">
            <w:pPr>
              <w:rPr>
                <w:sz w:val="22"/>
                <w:szCs w:val="22"/>
              </w:rPr>
            </w:pPr>
            <w:r w:rsidRPr="009E533B">
              <w:rPr>
                <w:sz w:val="22"/>
                <w:szCs w:val="22"/>
              </w:rPr>
              <w:t>Will the postholder require a DBS check?       </w:t>
            </w:r>
            <w:r w:rsidR="008A6071" w:rsidRPr="009E533B">
              <w:rPr>
                <w:sz w:val="22"/>
                <w:szCs w:val="22"/>
              </w:rPr>
              <w:t>Yes</w:t>
            </w:r>
          </w:p>
          <w:p w14:paraId="7F1F5233" w14:textId="42635266" w:rsidR="002728D9" w:rsidRPr="009E533B" w:rsidRDefault="002728D9" w:rsidP="009E533B">
            <w:pPr>
              <w:rPr>
                <w:sz w:val="22"/>
                <w:szCs w:val="22"/>
              </w:rPr>
            </w:pPr>
            <w:r w:rsidRPr="009E533B">
              <w:rPr>
                <w:sz w:val="22"/>
                <w:szCs w:val="22"/>
              </w:rPr>
              <w:t> </w:t>
            </w:r>
            <w:r w:rsidRPr="009E533B">
              <w:rPr>
                <w:b/>
                <w:bCs/>
                <w:sz w:val="22"/>
                <w:szCs w:val="22"/>
              </w:rPr>
              <w:t>Career Grade/Career Pathway</w:t>
            </w:r>
            <w:r w:rsidRPr="009E533B">
              <w:rPr>
                <w:sz w:val="22"/>
                <w:szCs w:val="22"/>
              </w:rPr>
              <w:t> </w:t>
            </w:r>
            <w:r w:rsidR="008A6071" w:rsidRPr="009E533B">
              <w:rPr>
                <w:sz w:val="22"/>
                <w:szCs w:val="22"/>
              </w:rPr>
              <w:t xml:space="preserve"> </w:t>
            </w:r>
          </w:p>
          <w:p w14:paraId="6FA16656" w14:textId="6BA35FF7" w:rsidR="002728D9" w:rsidRPr="009E533B" w:rsidRDefault="0277ACC9" w:rsidP="002728D9">
            <w:pPr>
              <w:rPr>
                <w:sz w:val="22"/>
                <w:szCs w:val="22"/>
              </w:rPr>
            </w:pPr>
            <w:r w:rsidRPr="009E533B">
              <w:rPr>
                <w:sz w:val="22"/>
                <w:szCs w:val="22"/>
              </w:rPr>
              <w:t xml:space="preserve">Is there an established career grade or career pathway in place for this post?  </w:t>
            </w:r>
            <w:r w:rsidR="008A6071" w:rsidRPr="009E533B">
              <w:rPr>
                <w:sz w:val="22"/>
                <w:szCs w:val="22"/>
              </w:rPr>
              <w:t>In progress</w:t>
            </w:r>
          </w:p>
          <w:p w14:paraId="1DDFDC2B" w14:textId="77777777" w:rsidR="002728D9" w:rsidRPr="009E533B" w:rsidRDefault="002728D9" w:rsidP="002728D9">
            <w:pPr>
              <w:rPr>
                <w:sz w:val="22"/>
                <w:szCs w:val="22"/>
              </w:rPr>
            </w:pPr>
            <w:r w:rsidRPr="009E533B">
              <w:rPr>
                <w:sz w:val="22"/>
                <w:szCs w:val="22"/>
              </w:rPr>
              <w:t> </w:t>
            </w:r>
          </w:p>
          <w:p w14:paraId="7EC17321" w14:textId="7E839A12" w:rsidR="002728D9" w:rsidRPr="009E533B" w:rsidRDefault="002728D9" w:rsidP="002728D9">
            <w:pPr>
              <w:rPr>
                <w:sz w:val="22"/>
                <w:szCs w:val="22"/>
              </w:rPr>
            </w:pPr>
          </w:p>
        </w:tc>
      </w:tr>
    </w:tbl>
    <w:p w14:paraId="38519124" w14:textId="77777777" w:rsidR="00CC3EAD" w:rsidRPr="006069C3" w:rsidRDefault="00CC3EAD" w:rsidP="002728D9">
      <w:pPr>
        <w:rPr>
          <w:b/>
          <w:bCs/>
        </w:rPr>
      </w:pPr>
    </w:p>
    <w:p w14:paraId="68318B63" w14:textId="609F3B8A" w:rsidR="00712442" w:rsidRPr="006069C3" w:rsidRDefault="00712442" w:rsidP="002728D9">
      <w:pPr>
        <w:rPr>
          <w:b/>
          <w:bCs/>
        </w:rPr>
      </w:pPr>
      <w:r w:rsidRPr="006069C3">
        <w:rPr>
          <w:b/>
          <w:bCs/>
        </w:rPr>
        <w:t>For P &amp; R Use Only:</w:t>
      </w:r>
    </w:p>
    <w:p w14:paraId="651D70AA" w14:textId="4D836BBD" w:rsidR="00712442" w:rsidRDefault="00712442" w:rsidP="002728D9">
      <w:r>
        <w:t>Role Profile Addendum Reference Number:   ………………………………</w:t>
      </w:r>
    </w:p>
    <w:p w14:paraId="7AAC67ED" w14:textId="08847C0A" w:rsidR="006069C3" w:rsidRPr="002728D9" w:rsidRDefault="006069C3" w:rsidP="002728D9">
      <w:r>
        <w:t>Date</w:t>
      </w:r>
      <w:r w:rsidR="00D363A2">
        <w:t xml:space="preserve"> Saved:   </w:t>
      </w:r>
    </w:p>
    <w:sectPr w:rsidR="006069C3" w:rsidRPr="002728D9">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54438" w14:textId="77777777" w:rsidR="00E05898" w:rsidRDefault="00E05898" w:rsidP="006A3990">
      <w:pPr>
        <w:spacing w:after="0" w:line="240" w:lineRule="auto"/>
      </w:pPr>
      <w:r>
        <w:separator/>
      </w:r>
    </w:p>
  </w:endnote>
  <w:endnote w:type="continuationSeparator" w:id="0">
    <w:p w14:paraId="03B52944" w14:textId="77777777" w:rsidR="00E05898" w:rsidRDefault="00E05898" w:rsidP="006A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3171" w14:textId="6D68F258" w:rsidR="006A3990" w:rsidRDefault="006A3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311A" w14:textId="4B99FC18" w:rsidR="006A3990" w:rsidRDefault="006A3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9FD8" w14:textId="10EC12CD" w:rsidR="006A3990" w:rsidRDefault="006A3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E4074" w14:textId="77777777" w:rsidR="00E05898" w:rsidRDefault="00E05898" w:rsidP="006A3990">
      <w:pPr>
        <w:spacing w:after="0" w:line="240" w:lineRule="auto"/>
      </w:pPr>
      <w:r>
        <w:separator/>
      </w:r>
    </w:p>
  </w:footnote>
  <w:footnote w:type="continuationSeparator" w:id="0">
    <w:p w14:paraId="59BC6C7C" w14:textId="77777777" w:rsidR="00E05898" w:rsidRDefault="00E05898" w:rsidP="006A3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1D44"/>
    <w:multiLevelType w:val="multilevel"/>
    <w:tmpl w:val="E8AE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677D9"/>
    <w:multiLevelType w:val="hybridMultilevel"/>
    <w:tmpl w:val="2570C3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511F6A"/>
    <w:multiLevelType w:val="multilevel"/>
    <w:tmpl w:val="D176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035348"/>
    <w:multiLevelType w:val="hybridMultilevel"/>
    <w:tmpl w:val="71E49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11E36"/>
    <w:multiLevelType w:val="multilevel"/>
    <w:tmpl w:val="4B12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2252B8"/>
    <w:multiLevelType w:val="multilevel"/>
    <w:tmpl w:val="21BC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4A7541"/>
    <w:multiLevelType w:val="hybridMultilevel"/>
    <w:tmpl w:val="FB267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D30EE4"/>
    <w:multiLevelType w:val="multilevel"/>
    <w:tmpl w:val="EC54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A10242"/>
    <w:multiLevelType w:val="hybridMultilevel"/>
    <w:tmpl w:val="7E1C8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A82AA6"/>
    <w:multiLevelType w:val="multilevel"/>
    <w:tmpl w:val="B3D2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8012D1"/>
    <w:multiLevelType w:val="multilevel"/>
    <w:tmpl w:val="FF18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3101D7"/>
    <w:multiLevelType w:val="multilevel"/>
    <w:tmpl w:val="7F1E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E0F921"/>
    <w:multiLevelType w:val="hybridMultilevel"/>
    <w:tmpl w:val="E3C0E7A0"/>
    <w:lvl w:ilvl="0" w:tplc="818A0CCA">
      <w:start w:val="1"/>
      <w:numFmt w:val="bullet"/>
      <w:lvlText w:val=""/>
      <w:lvlJc w:val="left"/>
      <w:pPr>
        <w:ind w:left="720" w:hanging="360"/>
      </w:pPr>
      <w:rPr>
        <w:rFonts w:ascii="Symbol" w:hAnsi="Symbol" w:hint="default"/>
      </w:rPr>
    </w:lvl>
    <w:lvl w:ilvl="1" w:tplc="ECDEAC34">
      <w:start w:val="1"/>
      <w:numFmt w:val="bullet"/>
      <w:lvlText w:val="o"/>
      <w:lvlJc w:val="left"/>
      <w:pPr>
        <w:ind w:left="1440" w:hanging="360"/>
      </w:pPr>
      <w:rPr>
        <w:rFonts w:ascii="Courier New" w:hAnsi="Courier New" w:hint="default"/>
      </w:rPr>
    </w:lvl>
    <w:lvl w:ilvl="2" w:tplc="CD444E8E">
      <w:start w:val="1"/>
      <w:numFmt w:val="bullet"/>
      <w:lvlText w:val=""/>
      <w:lvlJc w:val="left"/>
      <w:pPr>
        <w:ind w:left="2160" w:hanging="360"/>
      </w:pPr>
      <w:rPr>
        <w:rFonts w:ascii="Wingdings" w:hAnsi="Wingdings" w:hint="default"/>
      </w:rPr>
    </w:lvl>
    <w:lvl w:ilvl="3" w:tplc="3514C9C8">
      <w:start w:val="1"/>
      <w:numFmt w:val="bullet"/>
      <w:lvlText w:val=""/>
      <w:lvlJc w:val="left"/>
      <w:pPr>
        <w:ind w:left="2880" w:hanging="360"/>
      </w:pPr>
      <w:rPr>
        <w:rFonts w:ascii="Symbol" w:hAnsi="Symbol" w:hint="default"/>
      </w:rPr>
    </w:lvl>
    <w:lvl w:ilvl="4" w:tplc="7ED88858">
      <w:start w:val="1"/>
      <w:numFmt w:val="bullet"/>
      <w:lvlText w:val="o"/>
      <w:lvlJc w:val="left"/>
      <w:pPr>
        <w:ind w:left="3600" w:hanging="360"/>
      </w:pPr>
      <w:rPr>
        <w:rFonts w:ascii="Courier New" w:hAnsi="Courier New" w:hint="default"/>
      </w:rPr>
    </w:lvl>
    <w:lvl w:ilvl="5" w:tplc="3132B33C">
      <w:start w:val="1"/>
      <w:numFmt w:val="bullet"/>
      <w:lvlText w:val=""/>
      <w:lvlJc w:val="left"/>
      <w:pPr>
        <w:ind w:left="4320" w:hanging="360"/>
      </w:pPr>
      <w:rPr>
        <w:rFonts w:ascii="Wingdings" w:hAnsi="Wingdings" w:hint="default"/>
      </w:rPr>
    </w:lvl>
    <w:lvl w:ilvl="6" w:tplc="8C3A0B76">
      <w:start w:val="1"/>
      <w:numFmt w:val="bullet"/>
      <w:lvlText w:val=""/>
      <w:lvlJc w:val="left"/>
      <w:pPr>
        <w:ind w:left="5040" w:hanging="360"/>
      </w:pPr>
      <w:rPr>
        <w:rFonts w:ascii="Symbol" w:hAnsi="Symbol" w:hint="default"/>
      </w:rPr>
    </w:lvl>
    <w:lvl w:ilvl="7" w:tplc="ED9620CE">
      <w:start w:val="1"/>
      <w:numFmt w:val="bullet"/>
      <w:lvlText w:val="o"/>
      <w:lvlJc w:val="left"/>
      <w:pPr>
        <w:ind w:left="5760" w:hanging="360"/>
      </w:pPr>
      <w:rPr>
        <w:rFonts w:ascii="Courier New" w:hAnsi="Courier New" w:hint="default"/>
      </w:rPr>
    </w:lvl>
    <w:lvl w:ilvl="8" w:tplc="D7824CD2">
      <w:start w:val="1"/>
      <w:numFmt w:val="bullet"/>
      <w:lvlText w:val=""/>
      <w:lvlJc w:val="left"/>
      <w:pPr>
        <w:ind w:left="6480" w:hanging="360"/>
      </w:pPr>
      <w:rPr>
        <w:rFonts w:ascii="Wingdings" w:hAnsi="Wingdings" w:hint="default"/>
      </w:rPr>
    </w:lvl>
  </w:abstractNum>
  <w:abstractNum w:abstractNumId="13" w15:restartNumberingAfterBreak="0">
    <w:nsid w:val="4E2F293A"/>
    <w:multiLevelType w:val="multilevel"/>
    <w:tmpl w:val="BC26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664407"/>
    <w:multiLevelType w:val="multilevel"/>
    <w:tmpl w:val="281A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243DCE"/>
    <w:multiLevelType w:val="multilevel"/>
    <w:tmpl w:val="A22E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0547C1"/>
    <w:multiLevelType w:val="multilevel"/>
    <w:tmpl w:val="E4C0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A41407"/>
    <w:multiLevelType w:val="multilevel"/>
    <w:tmpl w:val="F044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811B38"/>
    <w:multiLevelType w:val="hybridMultilevel"/>
    <w:tmpl w:val="EB001EE8"/>
    <w:lvl w:ilvl="0" w:tplc="0C66FB2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9616B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D8BB9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3843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0AA6A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48717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DA4D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62C5B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42F16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F404933"/>
    <w:multiLevelType w:val="multilevel"/>
    <w:tmpl w:val="C838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400D9E"/>
    <w:multiLevelType w:val="multilevel"/>
    <w:tmpl w:val="49D8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156429"/>
    <w:multiLevelType w:val="multilevel"/>
    <w:tmpl w:val="6656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A17557"/>
    <w:multiLevelType w:val="multilevel"/>
    <w:tmpl w:val="AAAC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3A25E0"/>
    <w:multiLevelType w:val="hybridMultilevel"/>
    <w:tmpl w:val="99FCE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3C7468"/>
    <w:multiLevelType w:val="multilevel"/>
    <w:tmpl w:val="FCAE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9243113">
    <w:abstractNumId w:val="12"/>
  </w:num>
  <w:num w:numId="2" w16cid:durableId="371198757">
    <w:abstractNumId w:val="11"/>
  </w:num>
  <w:num w:numId="3" w16cid:durableId="149978834">
    <w:abstractNumId w:val="10"/>
  </w:num>
  <w:num w:numId="4" w16cid:durableId="327370055">
    <w:abstractNumId w:val="7"/>
  </w:num>
  <w:num w:numId="5" w16cid:durableId="1487086870">
    <w:abstractNumId w:val="21"/>
  </w:num>
  <w:num w:numId="6" w16cid:durableId="332419876">
    <w:abstractNumId w:val="17"/>
  </w:num>
  <w:num w:numId="7" w16cid:durableId="1884824771">
    <w:abstractNumId w:val="14"/>
  </w:num>
  <w:num w:numId="8" w16cid:durableId="2009483535">
    <w:abstractNumId w:val="22"/>
  </w:num>
  <w:num w:numId="9" w16cid:durableId="2076077649">
    <w:abstractNumId w:val="24"/>
  </w:num>
  <w:num w:numId="10" w16cid:durableId="2093161487">
    <w:abstractNumId w:val="15"/>
  </w:num>
  <w:num w:numId="11" w16cid:durableId="668870267">
    <w:abstractNumId w:val="5"/>
  </w:num>
  <w:num w:numId="12" w16cid:durableId="472873758">
    <w:abstractNumId w:val="2"/>
  </w:num>
  <w:num w:numId="13" w16cid:durableId="1252741862">
    <w:abstractNumId w:val="4"/>
  </w:num>
  <w:num w:numId="14" w16cid:durableId="386878100">
    <w:abstractNumId w:val="0"/>
  </w:num>
  <w:num w:numId="15" w16cid:durableId="857812560">
    <w:abstractNumId w:val="13"/>
  </w:num>
  <w:num w:numId="16" w16cid:durableId="1075467535">
    <w:abstractNumId w:val="20"/>
  </w:num>
  <w:num w:numId="17" w16cid:durableId="1406994299">
    <w:abstractNumId w:val="19"/>
  </w:num>
  <w:num w:numId="18" w16cid:durableId="826868788">
    <w:abstractNumId w:val="16"/>
  </w:num>
  <w:num w:numId="19" w16cid:durableId="1295330182">
    <w:abstractNumId w:val="9"/>
  </w:num>
  <w:num w:numId="20" w16cid:durableId="248346785">
    <w:abstractNumId w:val="1"/>
  </w:num>
  <w:num w:numId="21" w16cid:durableId="659503681">
    <w:abstractNumId w:val="3"/>
  </w:num>
  <w:num w:numId="22" w16cid:durableId="949702190">
    <w:abstractNumId w:val="23"/>
  </w:num>
  <w:num w:numId="23" w16cid:durableId="1208683389">
    <w:abstractNumId w:val="18"/>
  </w:num>
  <w:num w:numId="24" w16cid:durableId="1795564271">
    <w:abstractNumId w:val="8"/>
  </w:num>
  <w:num w:numId="25" w16cid:durableId="9519398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D9"/>
    <w:rsid w:val="0000695F"/>
    <w:rsid w:val="00007FEB"/>
    <w:rsid w:val="00030474"/>
    <w:rsid w:val="00044228"/>
    <w:rsid w:val="0004713B"/>
    <w:rsid w:val="00084A46"/>
    <w:rsid w:val="000A123A"/>
    <w:rsid w:val="000C6CA1"/>
    <w:rsid w:val="000E5856"/>
    <w:rsid w:val="00104263"/>
    <w:rsid w:val="00116913"/>
    <w:rsid w:val="00144C28"/>
    <w:rsid w:val="0015691A"/>
    <w:rsid w:val="0019658C"/>
    <w:rsid w:val="001E1146"/>
    <w:rsid w:val="001E26F0"/>
    <w:rsid w:val="00230D98"/>
    <w:rsid w:val="00253DDC"/>
    <w:rsid w:val="002611D9"/>
    <w:rsid w:val="002728D9"/>
    <w:rsid w:val="00282FB0"/>
    <w:rsid w:val="002A2BC6"/>
    <w:rsid w:val="002C246B"/>
    <w:rsid w:val="002D5205"/>
    <w:rsid w:val="002F4ECC"/>
    <w:rsid w:val="003067AC"/>
    <w:rsid w:val="00346B5E"/>
    <w:rsid w:val="0035394F"/>
    <w:rsid w:val="003B00CB"/>
    <w:rsid w:val="00413FC9"/>
    <w:rsid w:val="00454B82"/>
    <w:rsid w:val="004669B1"/>
    <w:rsid w:val="0048304D"/>
    <w:rsid w:val="004C5046"/>
    <w:rsid w:val="004E6937"/>
    <w:rsid w:val="00507F14"/>
    <w:rsid w:val="00587F4A"/>
    <w:rsid w:val="005A5775"/>
    <w:rsid w:val="005C20D3"/>
    <w:rsid w:val="005C366C"/>
    <w:rsid w:val="005F07A1"/>
    <w:rsid w:val="00602E5A"/>
    <w:rsid w:val="006069C3"/>
    <w:rsid w:val="00614BF3"/>
    <w:rsid w:val="00671FBB"/>
    <w:rsid w:val="006A3990"/>
    <w:rsid w:val="006D3565"/>
    <w:rsid w:val="006E57EB"/>
    <w:rsid w:val="006F0A27"/>
    <w:rsid w:val="00712442"/>
    <w:rsid w:val="00754288"/>
    <w:rsid w:val="00762ADF"/>
    <w:rsid w:val="0077497A"/>
    <w:rsid w:val="007C2DA4"/>
    <w:rsid w:val="007F562B"/>
    <w:rsid w:val="00807846"/>
    <w:rsid w:val="00844089"/>
    <w:rsid w:val="008677E2"/>
    <w:rsid w:val="00877E69"/>
    <w:rsid w:val="00895A3D"/>
    <w:rsid w:val="00897B89"/>
    <w:rsid w:val="008A6071"/>
    <w:rsid w:val="008F01C9"/>
    <w:rsid w:val="008F6E57"/>
    <w:rsid w:val="00901BA0"/>
    <w:rsid w:val="0094364F"/>
    <w:rsid w:val="00960D4C"/>
    <w:rsid w:val="009959C9"/>
    <w:rsid w:val="009C63BE"/>
    <w:rsid w:val="009C6C76"/>
    <w:rsid w:val="009E533B"/>
    <w:rsid w:val="00A13455"/>
    <w:rsid w:val="00B30A86"/>
    <w:rsid w:val="00B362AC"/>
    <w:rsid w:val="00B5379C"/>
    <w:rsid w:val="00B77569"/>
    <w:rsid w:val="00B801AA"/>
    <w:rsid w:val="00BA7E5B"/>
    <w:rsid w:val="00BB0440"/>
    <w:rsid w:val="00BC2AC8"/>
    <w:rsid w:val="00BF17C8"/>
    <w:rsid w:val="00BF59FD"/>
    <w:rsid w:val="00BF66B4"/>
    <w:rsid w:val="00C306D9"/>
    <w:rsid w:val="00C3269A"/>
    <w:rsid w:val="00C60E90"/>
    <w:rsid w:val="00C9335C"/>
    <w:rsid w:val="00CC3EAD"/>
    <w:rsid w:val="00D363A2"/>
    <w:rsid w:val="00D77136"/>
    <w:rsid w:val="00DA0252"/>
    <w:rsid w:val="00DA28A3"/>
    <w:rsid w:val="00DC4685"/>
    <w:rsid w:val="00E05898"/>
    <w:rsid w:val="00E4759E"/>
    <w:rsid w:val="00E47658"/>
    <w:rsid w:val="00E51634"/>
    <w:rsid w:val="00E644BA"/>
    <w:rsid w:val="00E87D9F"/>
    <w:rsid w:val="00EF14FA"/>
    <w:rsid w:val="00F7479A"/>
    <w:rsid w:val="00FA0C2C"/>
    <w:rsid w:val="0277ACC9"/>
    <w:rsid w:val="035D4B22"/>
    <w:rsid w:val="072F8B6E"/>
    <w:rsid w:val="0C5E80F5"/>
    <w:rsid w:val="0E3B1B8F"/>
    <w:rsid w:val="18E6B8DC"/>
    <w:rsid w:val="1E0B9302"/>
    <w:rsid w:val="27368B52"/>
    <w:rsid w:val="291E3591"/>
    <w:rsid w:val="2A107E11"/>
    <w:rsid w:val="2BB587B7"/>
    <w:rsid w:val="3225B36D"/>
    <w:rsid w:val="3826FA85"/>
    <w:rsid w:val="382A3B3A"/>
    <w:rsid w:val="42342FC6"/>
    <w:rsid w:val="491B710D"/>
    <w:rsid w:val="5CCACB04"/>
    <w:rsid w:val="5F5F05E0"/>
    <w:rsid w:val="6774CDEC"/>
    <w:rsid w:val="7E7FB0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7CEC"/>
  <w15:chartTrackingRefBased/>
  <w15:docId w15:val="{D2E922CF-7060-4C6E-A035-DBED18A8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8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8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728D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28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28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28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28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8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8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8D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8D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28D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28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28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28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28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2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8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8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28D9"/>
    <w:pPr>
      <w:spacing w:before="160"/>
      <w:jc w:val="center"/>
    </w:pPr>
    <w:rPr>
      <w:i/>
      <w:iCs/>
      <w:color w:val="404040" w:themeColor="text1" w:themeTint="BF"/>
    </w:rPr>
  </w:style>
  <w:style w:type="character" w:customStyle="1" w:styleId="QuoteChar">
    <w:name w:val="Quote Char"/>
    <w:basedOn w:val="DefaultParagraphFont"/>
    <w:link w:val="Quote"/>
    <w:uiPriority w:val="29"/>
    <w:rsid w:val="002728D9"/>
    <w:rPr>
      <w:i/>
      <w:iCs/>
      <w:color w:val="404040" w:themeColor="text1" w:themeTint="BF"/>
    </w:rPr>
  </w:style>
  <w:style w:type="paragraph" w:styleId="ListParagraph">
    <w:name w:val="List Paragraph"/>
    <w:basedOn w:val="Normal"/>
    <w:uiPriority w:val="34"/>
    <w:qFormat/>
    <w:rsid w:val="002728D9"/>
    <w:pPr>
      <w:ind w:left="720"/>
      <w:contextualSpacing/>
    </w:pPr>
  </w:style>
  <w:style w:type="character" w:styleId="IntenseEmphasis">
    <w:name w:val="Intense Emphasis"/>
    <w:basedOn w:val="DefaultParagraphFont"/>
    <w:uiPriority w:val="21"/>
    <w:qFormat/>
    <w:rsid w:val="002728D9"/>
    <w:rPr>
      <w:i/>
      <w:iCs/>
      <w:color w:val="0F4761" w:themeColor="accent1" w:themeShade="BF"/>
    </w:rPr>
  </w:style>
  <w:style w:type="paragraph" w:styleId="IntenseQuote">
    <w:name w:val="Intense Quote"/>
    <w:basedOn w:val="Normal"/>
    <w:next w:val="Normal"/>
    <w:link w:val="IntenseQuoteChar"/>
    <w:uiPriority w:val="30"/>
    <w:qFormat/>
    <w:rsid w:val="00272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8D9"/>
    <w:rPr>
      <w:i/>
      <w:iCs/>
      <w:color w:val="0F4761" w:themeColor="accent1" w:themeShade="BF"/>
    </w:rPr>
  </w:style>
  <w:style w:type="character" w:styleId="IntenseReference">
    <w:name w:val="Intense Reference"/>
    <w:basedOn w:val="DefaultParagraphFont"/>
    <w:uiPriority w:val="32"/>
    <w:qFormat/>
    <w:rsid w:val="002728D9"/>
    <w:rPr>
      <w:b/>
      <w:bCs/>
      <w:smallCaps/>
      <w:color w:val="0F4761" w:themeColor="accent1" w:themeShade="BF"/>
      <w:spacing w:val="5"/>
    </w:rPr>
  </w:style>
  <w:style w:type="paragraph" w:styleId="Footer">
    <w:name w:val="footer"/>
    <w:basedOn w:val="Normal"/>
    <w:link w:val="FooterChar"/>
    <w:uiPriority w:val="99"/>
    <w:unhideWhenUsed/>
    <w:rsid w:val="006A39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990"/>
  </w:style>
  <w:style w:type="paragraph" w:styleId="Header">
    <w:name w:val="header"/>
    <w:basedOn w:val="Normal"/>
    <w:link w:val="HeaderChar"/>
    <w:uiPriority w:val="99"/>
    <w:semiHidden/>
    <w:unhideWhenUsed/>
    <w:rsid w:val="0084408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44089"/>
  </w:style>
  <w:style w:type="paragraph" w:styleId="BodyText2">
    <w:name w:val="Body Text 2"/>
    <w:basedOn w:val="Normal"/>
    <w:link w:val="BodyText2Char"/>
    <w:rsid w:val="00C60E90"/>
    <w:pPr>
      <w:spacing w:after="0" w:line="240" w:lineRule="auto"/>
      <w:jc w:val="center"/>
    </w:pPr>
    <w:rPr>
      <w:rFonts w:ascii="Garamond" w:eastAsia="Times New Roman" w:hAnsi="Garamond" w:cs="Times New Roman"/>
      <w:kern w:val="0"/>
      <w:sz w:val="22"/>
      <w:szCs w:val="20"/>
      <w14:ligatures w14:val="none"/>
    </w:rPr>
  </w:style>
  <w:style w:type="character" w:customStyle="1" w:styleId="BodyText2Char">
    <w:name w:val="Body Text 2 Char"/>
    <w:basedOn w:val="DefaultParagraphFont"/>
    <w:link w:val="BodyText2"/>
    <w:rsid w:val="00C60E90"/>
    <w:rPr>
      <w:rFonts w:ascii="Garamond" w:eastAsia="Times New Roman" w:hAnsi="Garamond"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7871c0-ee3a-4167-9f64-aed05450f001">
      <Terms xmlns="http://schemas.microsoft.com/office/infopath/2007/PartnerControls"/>
    </lcf76f155ced4ddcb4097134ff3c332f>
    <TaxCatchAll xmlns="1f6daf0d-3472-4400-9bd3-37ec902c3b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83B828DB95CA40B3B7712D040F2F1A" ma:contentTypeVersion="10" ma:contentTypeDescription="Create a new document." ma:contentTypeScope="" ma:versionID="e387359bc173eee7b5e44cc4211a729e">
  <xsd:schema xmlns:xsd="http://www.w3.org/2001/XMLSchema" xmlns:xs="http://www.w3.org/2001/XMLSchema" xmlns:p="http://schemas.microsoft.com/office/2006/metadata/properties" xmlns:ns2="9c7871c0-ee3a-4167-9f64-aed05450f001" xmlns:ns3="1f6daf0d-3472-4400-9bd3-37ec902c3b44" targetNamespace="http://schemas.microsoft.com/office/2006/metadata/properties" ma:root="true" ma:fieldsID="a5307f580922c854ec519d605fac7ee7" ns2:_="" ns3:_="">
    <xsd:import namespace="9c7871c0-ee3a-4167-9f64-aed05450f001"/>
    <xsd:import namespace="1f6daf0d-3472-4400-9bd3-37ec902c3b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871c0-ee3a-4167-9f64-aed05450f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6daf0d-3472-4400-9bd3-37ec902c3b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edd856-1346-4fc7-b4f4-b1bf59575008}" ma:internalName="TaxCatchAll" ma:showField="CatchAllData" ma:web="1f6daf0d-3472-4400-9bd3-37ec902c3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CBA44-02C2-4109-B1DB-2D80FE1CA27C}">
  <ds:schemaRefs>
    <ds:schemaRef ds:uri="http://schemas.microsoft.com/sharepoint/v3/contenttype/forms"/>
  </ds:schemaRefs>
</ds:datastoreItem>
</file>

<file path=customXml/itemProps2.xml><?xml version="1.0" encoding="utf-8"?>
<ds:datastoreItem xmlns:ds="http://schemas.openxmlformats.org/officeDocument/2006/customXml" ds:itemID="{EB7802EE-2CCB-40B7-A990-46D1AD81C1BE}">
  <ds:schemaRefs>
    <ds:schemaRef ds:uri="http://schemas.microsoft.com/office/2006/metadata/properties"/>
    <ds:schemaRef ds:uri="http://schemas.microsoft.com/office/infopath/2007/PartnerControls"/>
    <ds:schemaRef ds:uri="9c7871c0-ee3a-4167-9f64-aed05450f001"/>
    <ds:schemaRef ds:uri="1f6daf0d-3472-4400-9bd3-37ec902c3b44"/>
  </ds:schemaRefs>
</ds:datastoreItem>
</file>

<file path=customXml/itemProps3.xml><?xml version="1.0" encoding="utf-8"?>
<ds:datastoreItem xmlns:ds="http://schemas.openxmlformats.org/officeDocument/2006/customXml" ds:itemID="{AD720112-BA15-4EE2-BEDA-9121A6437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871c0-ee3a-4167-9f64-aed05450f001"/>
    <ds:schemaRef ds:uri="1f6daf0d-3472-4400-9bd3-37ec902c3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c22074-f0d7-42f8-b673-47991cc48ec6}" enabled="1" method="Privileged" siteId="{c9463313-35e1-40e4-944a-dd798ec9e488}" removed="0"/>
</clbl:labelList>
</file>

<file path=docProps/app.xml><?xml version="1.0" encoding="utf-8"?>
<Properties xmlns="http://schemas.openxmlformats.org/officeDocument/2006/extended-properties" xmlns:vt="http://schemas.openxmlformats.org/officeDocument/2006/docPropsVTypes">
  <Template>Normal</Template>
  <TotalTime>57</TotalTime>
  <Pages>2</Pages>
  <Words>707</Words>
  <Characters>4302</Characters>
  <Application>Microsoft Office Word</Application>
  <DocSecurity>0</DocSecurity>
  <Lines>93</Lines>
  <Paragraphs>56</Paragraphs>
  <ScaleCrop>false</ScaleCrop>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Hall</dc:creator>
  <cp:keywords/>
  <dc:description/>
  <cp:lastModifiedBy>Naomi Preston</cp:lastModifiedBy>
  <cp:revision>35</cp:revision>
  <dcterms:created xsi:type="dcterms:W3CDTF">2025-12-11T15:33:00Z</dcterms:created>
  <dcterms:modified xsi:type="dcterms:W3CDTF">2025-12-24T15:54:00Z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0x0101004E83B828DB95CA40B3B7712D040F2F1A</vt:lpwstr>
  </property>
  <property fmtid="{D5CDD505-2E9C-101B-9397-08002B2CF9AE}" pid="3" name="docLang">
    <vt:lpwstr>en</vt:lpwstr>
  </property>
  <property fmtid="{D5CDD505-2E9C-101B-9397-08002B2CF9AE}" pid="4" name="MediaServiceImageTags">
    <vt:lpwstr/>
  </property>
</Properties>
</file>