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0C8C" w14:textId="322C1993" w:rsidR="0074433C" w:rsidRPr="00E260D5" w:rsidRDefault="0074433C" w:rsidP="0074433C">
      <w:pPr>
        <w:rPr>
          <w:b/>
          <w:bCs/>
          <w:sz w:val="28"/>
          <w:szCs w:val="28"/>
        </w:rPr>
      </w:pPr>
      <w:r w:rsidRPr="00E260D5">
        <w:rPr>
          <w:b/>
          <w:bCs/>
          <w:sz w:val="28"/>
          <w:szCs w:val="28"/>
        </w:rPr>
        <w:t>Role Profile Commissioning Officer</w:t>
      </w:r>
    </w:p>
    <w:p w14:paraId="7943511F" w14:textId="77777777" w:rsidR="0074433C" w:rsidRDefault="0074433C"/>
    <w:tbl>
      <w:tblPr>
        <w:tblW w:w="9354" w:type="dxa"/>
        <w:tblCellSpacing w:w="15" w:type="dxa"/>
        <w:tblCellMar>
          <w:top w:w="15" w:type="dxa"/>
          <w:left w:w="15" w:type="dxa"/>
          <w:bottom w:w="15" w:type="dxa"/>
          <w:right w:w="15" w:type="dxa"/>
        </w:tblCellMar>
        <w:tblLook w:val="04A0" w:firstRow="1" w:lastRow="0" w:firstColumn="1" w:lastColumn="0" w:noHBand="0" w:noVBand="1"/>
      </w:tblPr>
      <w:tblGrid>
        <w:gridCol w:w="1984"/>
        <w:gridCol w:w="7370"/>
      </w:tblGrid>
      <w:tr w:rsidR="0074433C" w:rsidRPr="0074433C" w14:paraId="35033280" w14:textId="77777777" w:rsidTr="0074433C">
        <w:trPr>
          <w:trHeight w:val="567"/>
          <w:tblCellSpacing w:w="15" w:type="dxa"/>
        </w:trPr>
        <w:tc>
          <w:tcPr>
            <w:tcW w:w="1939" w:type="dxa"/>
            <w:vAlign w:val="center"/>
            <w:hideMark/>
          </w:tcPr>
          <w:p w14:paraId="407C73B5" w14:textId="77777777" w:rsidR="0074433C" w:rsidRPr="0074433C" w:rsidRDefault="0074433C" w:rsidP="0074433C">
            <w:pPr>
              <w:rPr>
                <w:b/>
                <w:bCs/>
                <w:sz w:val="22"/>
                <w:szCs w:val="22"/>
              </w:rPr>
            </w:pPr>
            <w:r w:rsidRPr="0074433C">
              <w:rPr>
                <w:b/>
                <w:bCs/>
                <w:sz w:val="22"/>
                <w:szCs w:val="22"/>
              </w:rPr>
              <w:t>Reference Number</w:t>
            </w:r>
          </w:p>
        </w:tc>
        <w:tc>
          <w:tcPr>
            <w:tcW w:w="7325" w:type="dxa"/>
            <w:vAlign w:val="center"/>
            <w:hideMark/>
          </w:tcPr>
          <w:p w14:paraId="016FB1C3" w14:textId="77777777" w:rsidR="0074433C" w:rsidRPr="0074433C" w:rsidRDefault="0074433C" w:rsidP="0074433C">
            <w:pPr>
              <w:rPr>
                <w:sz w:val="22"/>
                <w:szCs w:val="22"/>
              </w:rPr>
            </w:pPr>
            <w:r w:rsidRPr="0074433C">
              <w:rPr>
                <w:sz w:val="22"/>
                <w:szCs w:val="22"/>
              </w:rPr>
              <w:t>ACI004</w:t>
            </w:r>
          </w:p>
        </w:tc>
      </w:tr>
      <w:tr w:rsidR="0074433C" w:rsidRPr="0074433C" w14:paraId="43605BD7" w14:textId="77777777" w:rsidTr="0074433C">
        <w:trPr>
          <w:trHeight w:val="567"/>
          <w:tblCellSpacing w:w="15" w:type="dxa"/>
        </w:trPr>
        <w:tc>
          <w:tcPr>
            <w:tcW w:w="1939" w:type="dxa"/>
            <w:vAlign w:val="center"/>
            <w:hideMark/>
          </w:tcPr>
          <w:p w14:paraId="56B515DE" w14:textId="77777777" w:rsidR="0074433C" w:rsidRPr="0074433C" w:rsidRDefault="0074433C" w:rsidP="0074433C">
            <w:pPr>
              <w:rPr>
                <w:b/>
                <w:bCs/>
                <w:sz w:val="22"/>
                <w:szCs w:val="22"/>
              </w:rPr>
            </w:pPr>
            <w:r w:rsidRPr="0074433C">
              <w:rPr>
                <w:b/>
                <w:bCs/>
                <w:sz w:val="22"/>
                <w:szCs w:val="22"/>
              </w:rPr>
              <w:t>Role Title</w:t>
            </w:r>
          </w:p>
        </w:tc>
        <w:tc>
          <w:tcPr>
            <w:tcW w:w="7325" w:type="dxa"/>
            <w:vAlign w:val="center"/>
            <w:hideMark/>
          </w:tcPr>
          <w:p w14:paraId="7C14C1EB" w14:textId="77777777" w:rsidR="0074433C" w:rsidRPr="0074433C" w:rsidRDefault="0074433C" w:rsidP="0074433C">
            <w:pPr>
              <w:rPr>
                <w:sz w:val="22"/>
                <w:szCs w:val="22"/>
              </w:rPr>
            </w:pPr>
            <w:r w:rsidRPr="0074433C">
              <w:rPr>
                <w:sz w:val="22"/>
                <w:szCs w:val="22"/>
              </w:rPr>
              <w:t>Commissioning Officer I</w:t>
            </w:r>
          </w:p>
        </w:tc>
      </w:tr>
      <w:tr w:rsidR="0074433C" w:rsidRPr="0074433C" w14:paraId="42351E24" w14:textId="77777777" w:rsidTr="0074433C">
        <w:trPr>
          <w:trHeight w:val="567"/>
          <w:tblCellSpacing w:w="15" w:type="dxa"/>
        </w:trPr>
        <w:tc>
          <w:tcPr>
            <w:tcW w:w="1939" w:type="dxa"/>
            <w:vAlign w:val="center"/>
            <w:hideMark/>
          </w:tcPr>
          <w:p w14:paraId="62B03087" w14:textId="77777777" w:rsidR="0074433C" w:rsidRPr="0074433C" w:rsidRDefault="0074433C" w:rsidP="0074433C">
            <w:pPr>
              <w:rPr>
                <w:b/>
                <w:bCs/>
                <w:sz w:val="22"/>
                <w:szCs w:val="22"/>
              </w:rPr>
            </w:pPr>
            <w:r w:rsidRPr="0074433C">
              <w:rPr>
                <w:b/>
                <w:bCs/>
                <w:sz w:val="22"/>
                <w:szCs w:val="22"/>
              </w:rPr>
              <w:t>Directorate</w:t>
            </w:r>
          </w:p>
        </w:tc>
        <w:tc>
          <w:tcPr>
            <w:tcW w:w="7325" w:type="dxa"/>
            <w:vAlign w:val="center"/>
            <w:hideMark/>
          </w:tcPr>
          <w:p w14:paraId="1C429AB0" w14:textId="77777777" w:rsidR="0074433C" w:rsidRPr="0074433C" w:rsidRDefault="0074433C" w:rsidP="0074433C">
            <w:pPr>
              <w:rPr>
                <w:sz w:val="22"/>
                <w:szCs w:val="22"/>
              </w:rPr>
            </w:pPr>
            <w:r w:rsidRPr="0074433C">
              <w:rPr>
                <w:sz w:val="22"/>
                <w:szCs w:val="22"/>
              </w:rPr>
              <w:t>Adult Social Care</w:t>
            </w:r>
          </w:p>
        </w:tc>
      </w:tr>
      <w:tr w:rsidR="0074433C" w:rsidRPr="0074433C" w14:paraId="3C2E8995" w14:textId="77777777" w:rsidTr="0074433C">
        <w:trPr>
          <w:trHeight w:val="567"/>
          <w:tblCellSpacing w:w="15" w:type="dxa"/>
        </w:trPr>
        <w:tc>
          <w:tcPr>
            <w:tcW w:w="1939" w:type="dxa"/>
            <w:vAlign w:val="center"/>
            <w:hideMark/>
          </w:tcPr>
          <w:p w14:paraId="0AD21A81" w14:textId="77777777" w:rsidR="0074433C" w:rsidRPr="0074433C" w:rsidRDefault="0074433C" w:rsidP="0074433C">
            <w:pPr>
              <w:rPr>
                <w:b/>
                <w:bCs/>
                <w:sz w:val="22"/>
                <w:szCs w:val="22"/>
              </w:rPr>
            </w:pPr>
            <w:r w:rsidRPr="0074433C">
              <w:rPr>
                <w:b/>
                <w:bCs/>
                <w:sz w:val="22"/>
                <w:szCs w:val="22"/>
              </w:rPr>
              <w:t>Department</w:t>
            </w:r>
          </w:p>
        </w:tc>
        <w:tc>
          <w:tcPr>
            <w:tcW w:w="7325" w:type="dxa"/>
            <w:vAlign w:val="center"/>
            <w:hideMark/>
          </w:tcPr>
          <w:p w14:paraId="394F8F05" w14:textId="77777777" w:rsidR="0074433C" w:rsidRPr="0074433C" w:rsidRDefault="0074433C" w:rsidP="0074433C">
            <w:pPr>
              <w:rPr>
                <w:sz w:val="22"/>
                <w:szCs w:val="22"/>
              </w:rPr>
            </w:pPr>
            <w:r w:rsidRPr="0074433C">
              <w:rPr>
                <w:sz w:val="22"/>
                <w:szCs w:val="22"/>
              </w:rPr>
              <w:t>Adult Social Care Commissioning and Improvement</w:t>
            </w:r>
          </w:p>
        </w:tc>
      </w:tr>
      <w:tr w:rsidR="0074433C" w:rsidRPr="0074433C" w14:paraId="28386292" w14:textId="77777777" w:rsidTr="0074433C">
        <w:trPr>
          <w:trHeight w:val="567"/>
          <w:tblCellSpacing w:w="15" w:type="dxa"/>
        </w:trPr>
        <w:tc>
          <w:tcPr>
            <w:tcW w:w="1939" w:type="dxa"/>
            <w:vAlign w:val="center"/>
            <w:hideMark/>
          </w:tcPr>
          <w:p w14:paraId="60610001" w14:textId="77777777" w:rsidR="0074433C" w:rsidRPr="0074433C" w:rsidRDefault="0074433C" w:rsidP="0074433C">
            <w:pPr>
              <w:rPr>
                <w:b/>
                <w:bCs/>
                <w:sz w:val="22"/>
                <w:szCs w:val="22"/>
              </w:rPr>
            </w:pPr>
            <w:r w:rsidRPr="0074433C">
              <w:rPr>
                <w:b/>
                <w:bCs/>
                <w:sz w:val="22"/>
                <w:szCs w:val="22"/>
              </w:rPr>
              <w:t>Reports to</w:t>
            </w:r>
          </w:p>
        </w:tc>
        <w:tc>
          <w:tcPr>
            <w:tcW w:w="7325" w:type="dxa"/>
            <w:vAlign w:val="center"/>
            <w:hideMark/>
          </w:tcPr>
          <w:p w14:paraId="044A0F44" w14:textId="77777777" w:rsidR="0074433C" w:rsidRPr="0074433C" w:rsidRDefault="0074433C" w:rsidP="0074433C">
            <w:pPr>
              <w:rPr>
                <w:sz w:val="22"/>
                <w:szCs w:val="22"/>
              </w:rPr>
            </w:pPr>
            <w:r w:rsidRPr="0074433C">
              <w:rPr>
                <w:sz w:val="22"/>
                <w:szCs w:val="22"/>
              </w:rPr>
              <w:t>Senior Commissioning Officer / Commissioning Team Leader</w:t>
            </w:r>
          </w:p>
        </w:tc>
      </w:tr>
      <w:tr w:rsidR="0074433C" w:rsidRPr="0074433C" w14:paraId="1F6CD2DB" w14:textId="77777777" w:rsidTr="0074433C">
        <w:trPr>
          <w:trHeight w:val="567"/>
          <w:tblCellSpacing w:w="15" w:type="dxa"/>
        </w:trPr>
        <w:tc>
          <w:tcPr>
            <w:tcW w:w="1939" w:type="dxa"/>
            <w:vAlign w:val="center"/>
          </w:tcPr>
          <w:p w14:paraId="7933CA33" w14:textId="77777777" w:rsidR="0074433C" w:rsidRPr="0074433C" w:rsidRDefault="0074433C" w:rsidP="0074433C">
            <w:pPr>
              <w:rPr>
                <w:b/>
                <w:bCs/>
                <w:sz w:val="22"/>
                <w:szCs w:val="22"/>
              </w:rPr>
            </w:pPr>
          </w:p>
        </w:tc>
        <w:tc>
          <w:tcPr>
            <w:tcW w:w="7325" w:type="dxa"/>
            <w:vAlign w:val="center"/>
          </w:tcPr>
          <w:p w14:paraId="52E11198" w14:textId="77777777" w:rsidR="0074433C" w:rsidRPr="0074433C" w:rsidRDefault="0074433C" w:rsidP="0074433C">
            <w:pPr>
              <w:rPr>
                <w:sz w:val="22"/>
                <w:szCs w:val="22"/>
              </w:rPr>
            </w:pPr>
          </w:p>
        </w:tc>
      </w:tr>
    </w:tbl>
    <w:p w14:paraId="0FC5327F" w14:textId="77777777" w:rsidR="0074433C" w:rsidRPr="0074433C" w:rsidRDefault="0074433C" w:rsidP="0074433C">
      <w:pPr>
        <w:rPr>
          <w:vanish/>
          <w:sz w:val="22"/>
          <w:szCs w:val="22"/>
        </w:rPr>
      </w:pPr>
    </w:p>
    <w:tbl>
      <w:tblPr>
        <w:tblW w:w="9638" w:type="dxa"/>
        <w:tblCellSpacing w:w="15" w:type="dxa"/>
        <w:tblCellMar>
          <w:top w:w="15" w:type="dxa"/>
          <w:left w:w="15" w:type="dxa"/>
          <w:bottom w:w="15" w:type="dxa"/>
          <w:right w:w="15" w:type="dxa"/>
        </w:tblCellMar>
        <w:tblLook w:val="04A0" w:firstRow="1" w:lastRow="0" w:firstColumn="1" w:lastColumn="0" w:noHBand="0" w:noVBand="1"/>
      </w:tblPr>
      <w:tblGrid>
        <w:gridCol w:w="9638"/>
      </w:tblGrid>
      <w:tr w:rsidR="0074433C" w:rsidRPr="0074433C" w14:paraId="6F5F9E66" w14:textId="77777777" w:rsidTr="0074433C">
        <w:trPr>
          <w:tblCellSpacing w:w="15" w:type="dxa"/>
        </w:trPr>
        <w:tc>
          <w:tcPr>
            <w:tcW w:w="9578" w:type="dxa"/>
            <w:vAlign w:val="center"/>
            <w:hideMark/>
          </w:tcPr>
          <w:p w14:paraId="1B2ED9A0" w14:textId="77777777" w:rsidR="0074433C" w:rsidRPr="0074433C" w:rsidRDefault="0074433C" w:rsidP="0074433C">
            <w:pPr>
              <w:rPr>
                <w:b/>
                <w:bCs/>
                <w:sz w:val="22"/>
                <w:szCs w:val="22"/>
              </w:rPr>
            </w:pPr>
            <w:r w:rsidRPr="0074433C">
              <w:rPr>
                <w:b/>
                <w:bCs/>
                <w:sz w:val="22"/>
                <w:szCs w:val="22"/>
              </w:rPr>
              <w:t>Role Purpose</w:t>
            </w:r>
          </w:p>
        </w:tc>
      </w:tr>
      <w:tr w:rsidR="0074433C" w:rsidRPr="0074433C" w14:paraId="0E2F3F4D" w14:textId="77777777" w:rsidTr="0074433C">
        <w:trPr>
          <w:tblCellSpacing w:w="15" w:type="dxa"/>
        </w:trPr>
        <w:tc>
          <w:tcPr>
            <w:tcW w:w="9578" w:type="dxa"/>
            <w:vAlign w:val="center"/>
            <w:hideMark/>
          </w:tcPr>
          <w:p w14:paraId="424C8FA3" w14:textId="77777777" w:rsidR="0074433C" w:rsidRPr="0074433C" w:rsidRDefault="0074433C" w:rsidP="0074433C">
            <w:pPr>
              <w:rPr>
                <w:sz w:val="22"/>
                <w:szCs w:val="22"/>
              </w:rPr>
            </w:pPr>
            <w:r w:rsidRPr="0074433C">
              <w:rPr>
                <w:sz w:val="22"/>
                <w:szCs w:val="22"/>
              </w:rPr>
              <w:t>To support the development, implementation, and improvement of effective commissioning strategies for Adults’ Health and Social Care services.</w:t>
            </w:r>
          </w:p>
        </w:tc>
      </w:tr>
    </w:tbl>
    <w:p w14:paraId="459C33B4" w14:textId="77777777" w:rsidR="0074433C" w:rsidRPr="0074433C" w:rsidRDefault="0074433C" w:rsidP="0074433C">
      <w:pPr>
        <w:rPr>
          <w:vanish/>
          <w:sz w:val="22"/>
          <w:szCs w:val="22"/>
        </w:rPr>
      </w:pPr>
    </w:p>
    <w:tbl>
      <w:tblPr>
        <w:tblW w:w="9638" w:type="dxa"/>
        <w:tblCellSpacing w:w="15" w:type="dxa"/>
        <w:tblCellMar>
          <w:top w:w="15" w:type="dxa"/>
          <w:left w:w="15" w:type="dxa"/>
          <w:bottom w:w="15" w:type="dxa"/>
          <w:right w:w="15" w:type="dxa"/>
        </w:tblCellMar>
        <w:tblLook w:val="04A0" w:firstRow="1" w:lastRow="0" w:firstColumn="1" w:lastColumn="0" w:noHBand="0" w:noVBand="1"/>
      </w:tblPr>
      <w:tblGrid>
        <w:gridCol w:w="9638"/>
      </w:tblGrid>
      <w:tr w:rsidR="0074433C" w:rsidRPr="0074433C" w14:paraId="6ADC3C11" w14:textId="77777777" w:rsidTr="0074433C">
        <w:trPr>
          <w:tblCellSpacing w:w="15" w:type="dxa"/>
        </w:trPr>
        <w:tc>
          <w:tcPr>
            <w:tcW w:w="9578" w:type="dxa"/>
            <w:vAlign w:val="center"/>
            <w:hideMark/>
          </w:tcPr>
          <w:p w14:paraId="14786C37" w14:textId="77777777" w:rsidR="0074433C" w:rsidRPr="0074433C" w:rsidRDefault="0074433C" w:rsidP="0074433C">
            <w:pPr>
              <w:rPr>
                <w:b/>
                <w:bCs/>
                <w:sz w:val="22"/>
                <w:szCs w:val="22"/>
              </w:rPr>
            </w:pPr>
            <w:r w:rsidRPr="0074433C">
              <w:rPr>
                <w:b/>
                <w:bCs/>
                <w:sz w:val="22"/>
                <w:szCs w:val="22"/>
              </w:rPr>
              <w:t>Accountabilities</w:t>
            </w:r>
          </w:p>
        </w:tc>
      </w:tr>
      <w:tr w:rsidR="0074433C" w:rsidRPr="0074433C" w14:paraId="450C90C4" w14:textId="77777777" w:rsidTr="0074433C">
        <w:trPr>
          <w:tblCellSpacing w:w="15" w:type="dxa"/>
        </w:trPr>
        <w:tc>
          <w:tcPr>
            <w:tcW w:w="9578" w:type="dxa"/>
            <w:vAlign w:val="center"/>
            <w:hideMark/>
          </w:tcPr>
          <w:p w14:paraId="1DF939F6" w14:textId="77777777" w:rsidR="0074433C" w:rsidRPr="0074433C" w:rsidRDefault="0074433C" w:rsidP="0074433C">
            <w:pPr>
              <w:numPr>
                <w:ilvl w:val="0"/>
                <w:numId w:val="5"/>
              </w:numPr>
              <w:rPr>
                <w:sz w:val="22"/>
                <w:szCs w:val="22"/>
              </w:rPr>
            </w:pPr>
            <w:r w:rsidRPr="0074433C">
              <w:rPr>
                <w:sz w:val="22"/>
                <w:szCs w:val="22"/>
              </w:rPr>
              <w:t>Support the Manager and Senior Officers with the co-ordination and development of commissioning strategies and activity plans and pipelines for social care, to help ensure that commissioning and procurement activity is pro-active and planned and involves relevant stakeholders.</w:t>
            </w:r>
          </w:p>
          <w:p w14:paraId="7D31477D" w14:textId="77777777" w:rsidR="0074433C" w:rsidRPr="0074433C" w:rsidRDefault="0074433C" w:rsidP="0074433C">
            <w:pPr>
              <w:numPr>
                <w:ilvl w:val="0"/>
                <w:numId w:val="5"/>
              </w:numPr>
              <w:rPr>
                <w:sz w:val="22"/>
                <w:szCs w:val="22"/>
              </w:rPr>
            </w:pPr>
            <w:r w:rsidRPr="0074433C">
              <w:rPr>
                <w:sz w:val="22"/>
                <w:szCs w:val="22"/>
              </w:rPr>
              <w:t>Arrange and facilitate the provision of services for care and the monitoring of external provider contracts, to ensure that commissioned and contracted services are provided in accordance with user need, and contracts deliver required performance.</w:t>
            </w:r>
          </w:p>
          <w:p w14:paraId="66907E4B" w14:textId="77777777" w:rsidR="0074433C" w:rsidRPr="0074433C" w:rsidRDefault="0074433C" w:rsidP="0074433C">
            <w:pPr>
              <w:numPr>
                <w:ilvl w:val="0"/>
                <w:numId w:val="5"/>
              </w:numPr>
              <w:rPr>
                <w:sz w:val="22"/>
                <w:szCs w:val="22"/>
              </w:rPr>
            </w:pPr>
            <w:r w:rsidRPr="0074433C">
              <w:rPr>
                <w:sz w:val="22"/>
                <w:szCs w:val="22"/>
              </w:rPr>
              <w:t>Gather and analyse a broad spectrum of information from a variety of sources to inform assessment of needs in social care services and to map the provision of services, to provide the evidence base for strategic planning and service developments.</w:t>
            </w:r>
          </w:p>
          <w:p w14:paraId="5049F510" w14:textId="77777777" w:rsidR="0074433C" w:rsidRPr="0074433C" w:rsidRDefault="0074433C" w:rsidP="0074433C">
            <w:pPr>
              <w:numPr>
                <w:ilvl w:val="0"/>
                <w:numId w:val="5"/>
              </w:numPr>
              <w:rPr>
                <w:sz w:val="22"/>
                <w:szCs w:val="22"/>
              </w:rPr>
            </w:pPr>
            <w:r w:rsidRPr="0074433C">
              <w:rPr>
                <w:sz w:val="22"/>
                <w:szCs w:val="22"/>
              </w:rPr>
              <w:t>Produce written briefings and similar documents under the direction of Manager and Senior Officers and contribute to written reports and help inform plans being developed by managers.</w:t>
            </w:r>
          </w:p>
          <w:p w14:paraId="404B3D48" w14:textId="77777777" w:rsidR="0074433C" w:rsidRPr="0074433C" w:rsidRDefault="0074433C" w:rsidP="0074433C">
            <w:pPr>
              <w:numPr>
                <w:ilvl w:val="0"/>
                <w:numId w:val="5"/>
              </w:numPr>
              <w:rPr>
                <w:sz w:val="22"/>
                <w:szCs w:val="22"/>
              </w:rPr>
            </w:pPr>
            <w:r w:rsidRPr="0074433C">
              <w:rPr>
                <w:sz w:val="22"/>
                <w:szCs w:val="22"/>
              </w:rPr>
              <w:t>Co-ordinate the involvement of stakeholders, carers, and clients with the development of commissioning strategies, to help ensure that commissioning activity is robust, sustainable, and designed and delivered in accordance with needs.</w:t>
            </w:r>
          </w:p>
          <w:p w14:paraId="217ABE29" w14:textId="77777777" w:rsidR="0074433C" w:rsidRPr="0074433C" w:rsidRDefault="0074433C" w:rsidP="0074433C">
            <w:pPr>
              <w:numPr>
                <w:ilvl w:val="0"/>
                <w:numId w:val="5"/>
              </w:numPr>
              <w:rPr>
                <w:sz w:val="22"/>
                <w:szCs w:val="22"/>
              </w:rPr>
            </w:pPr>
            <w:r w:rsidRPr="0074433C">
              <w:rPr>
                <w:sz w:val="22"/>
                <w:szCs w:val="22"/>
              </w:rPr>
              <w:t>Co-ordinate engagement with the care provider market through the arrangement of engagement events, social media campaigns and producing written communication products, to increase the profile of the team, develop relationships, and support knowledge and intelligence sharing between providers and the Council.</w:t>
            </w:r>
          </w:p>
          <w:p w14:paraId="7CDDFDE9" w14:textId="77777777" w:rsidR="0074433C" w:rsidRPr="0074433C" w:rsidRDefault="0074433C" w:rsidP="0074433C">
            <w:pPr>
              <w:numPr>
                <w:ilvl w:val="0"/>
                <w:numId w:val="5"/>
              </w:numPr>
              <w:rPr>
                <w:sz w:val="22"/>
                <w:szCs w:val="22"/>
              </w:rPr>
            </w:pPr>
            <w:r w:rsidRPr="0074433C">
              <w:rPr>
                <w:sz w:val="22"/>
                <w:szCs w:val="22"/>
              </w:rPr>
              <w:lastRenderedPageBreak/>
              <w:t>Assist in the planning and management of commercial negotiation with external care providers, to help drive savings, maintain and improve quality in services, and to help realise value for money and efficiencies for the Council.</w:t>
            </w:r>
          </w:p>
          <w:p w14:paraId="6B62DDBC" w14:textId="77777777" w:rsidR="0074433C" w:rsidRPr="0074433C" w:rsidRDefault="0074433C" w:rsidP="0074433C">
            <w:pPr>
              <w:numPr>
                <w:ilvl w:val="0"/>
                <w:numId w:val="5"/>
              </w:numPr>
              <w:rPr>
                <w:sz w:val="22"/>
                <w:szCs w:val="22"/>
              </w:rPr>
            </w:pPr>
            <w:r w:rsidRPr="0074433C">
              <w:rPr>
                <w:sz w:val="22"/>
                <w:szCs w:val="22"/>
              </w:rPr>
              <w:t>Assist planning and management of commissioning projects that seek to embed change in how commissioning is delivered, to support management to ensure commissioning activity is in accordance with best practice and procured in a cost effective and efficient manner.</w:t>
            </w:r>
          </w:p>
          <w:p w14:paraId="4AE16C82" w14:textId="77777777" w:rsidR="0074433C" w:rsidRPr="0074433C" w:rsidRDefault="0074433C" w:rsidP="0074433C">
            <w:pPr>
              <w:numPr>
                <w:ilvl w:val="0"/>
                <w:numId w:val="5"/>
              </w:numPr>
              <w:rPr>
                <w:sz w:val="22"/>
                <w:szCs w:val="22"/>
              </w:rPr>
            </w:pPr>
            <w:r w:rsidRPr="0074433C">
              <w:rPr>
                <w:sz w:val="22"/>
                <w:szCs w:val="22"/>
              </w:rPr>
              <w:t>Contribute to the provision of resources and external training for the Council and the care supply chain, including SMEs and the voluntary and community sector to support the building of capacity and capability internally and within the local/national market, and help ensure that service provision can meet the Council's wider strategic objectives.</w:t>
            </w:r>
          </w:p>
        </w:tc>
      </w:tr>
    </w:tbl>
    <w:p w14:paraId="0E1A8B5E" w14:textId="77777777" w:rsidR="0074433C" w:rsidRPr="0074433C" w:rsidRDefault="0074433C" w:rsidP="0074433C">
      <w:pPr>
        <w:rPr>
          <w:vanish/>
          <w:sz w:val="22"/>
          <w:szCs w:val="22"/>
        </w:rPr>
      </w:pPr>
    </w:p>
    <w:tbl>
      <w:tblPr>
        <w:tblW w:w="9638" w:type="dxa"/>
        <w:tblCellSpacing w:w="15" w:type="dxa"/>
        <w:tblCellMar>
          <w:top w:w="15" w:type="dxa"/>
          <w:left w:w="15" w:type="dxa"/>
          <w:bottom w:w="15" w:type="dxa"/>
          <w:right w:w="15" w:type="dxa"/>
        </w:tblCellMar>
        <w:tblLook w:val="04A0" w:firstRow="1" w:lastRow="0" w:firstColumn="1" w:lastColumn="0" w:noHBand="0" w:noVBand="1"/>
      </w:tblPr>
      <w:tblGrid>
        <w:gridCol w:w="9638"/>
      </w:tblGrid>
      <w:tr w:rsidR="0074433C" w:rsidRPr="0074433C" w14:paraId="5093181F" w14:textId="77777777" w:rsidTr="0074433C">
        <w:trPr>
          <w:tblCellSpacing w:w="15" w:type="dxa"/>
        </w:trPr>
        <w:tc>
          <w:tcPr>
            <w:tcW w:w="9578" w:type="dxa"/>
            <w:vAlign w:val="center"/>
            <w:hideMark/>
          </w:tcPr>
          <w:p w14:paraId="2B6158A9" w14:textId="77777777" w:rsidR="0074433C" w:rsidRPr="0074433C" w:rsidRDefault="0074433C" w:rsidP="0074433C">
            <w:pPr>
              <w:rPr>
                <w:b/>
                <w:bCs/>
                <w:sz w:val="22"/>
                <w:szCs w:val="22"/>
              </w:rPr>
            </w:pPr>
            <w:r w:rsidRPr="0074433C">
              <w:rPr>
                <w:b/>
                <w:bCs/>
                <w:sz w:val="22"/>
                <w:szCs w:val="22"/>
              </w:rPr>
              <w:t>Knowledge / Skills / Experience required</w:t>
            </w:r>
          </w:p>
        </w:tc>
      </w:tr>
      <w:tr w:rsidR="0074433C" w:rsidRPr="0074433C" w14:paraId="2AC5D844" w14:textId="77777777" w:rsidTr="0074433C">
        <w:trPr>
          <w:tblCellSpacing w:w="15" w:type="dxa"/>
        </w:trPr>
        <w:tc>
          <w:tcPr>
            <w:tcW w:w="9578" w:type="dxa"/>
            <w:vAlign w:val="center"/>
            <w:hideMark/>
          </w:tcPr>
          <w:p w14:paraId="3611371A" w14:textId="77777777" w:rsidR="0074433C" w:rsidRPr="0074433C" w:rsidRDefault="0074433C" w:rsidP="0074433C">
            <w:pPr>
              <w:numPr>
                <w:ilvl w:val="0"/>
                <w:numId w:val="6"/>
              </w:numPr>
              <w:rPr>
                <w:sz w:val="22"/>
                <w:szCs w:val="22"/>
              </w:rPr>
            </w:pPr>
            <w:r w:rsidRPr="0074433C">
              <w:rPr>
                <w:sz w:val="22"/>
                <w:szCs w:val="22"/>
              </w:rPr>
              <w:t>Degree level education.</w:t>
            </w:r>
          </w:p>
          <w:p w14:paraId="4D7BB21E" w14:textId="77777777" w:rsidR="0074433C" w:rsidRPr="0074433C" w:rsidRDefault="0074433C" w:rsidP="0074433C">
            <w:pPr>
              <w:numPr>
                <w:ilvl w:val="0"/>
                <w:numId w:val="6"/>
              </w:numPr>
              <w:rPr>
                <w:sz w:val="22"/>
                <w:szCs w:val="22"/>
              </w:rPr>
            </w:pPr>
            <w:r w:rsidRPr="0074433C">
              <w:rPr>
                <w:sz w:val="22"/>
                <w:szCs w:val="22"/>
              </w:rPr>
              <w:t>High level of understanding of the Adult Care sector and the Social Care Transformation agenda.</w:t>
            </w:r>
          </w:p>
          <w:p w14:paraId="1D6D024A" w14:textId="77777777" w:rsidR="0074433C" w:rsidRPr="0074433C" w:rsidRDefault="0074433C" w:rsidP="0074433C">
            <w:pPr>
              <w:numPr>
                <w:ilvl w:val="0"/>
                <w:numId w:val="6"/>
              </w:numPr>
              <w:rPr>
                <w:sz w:val="22"/>
                <w:szCs w:val="22"/>
              </w:rPr>
            </w:pPr>
            <w:r w:rsidRPr="0074433C">
              <w:rPr>
                <w:sz w:val="22"/>
                <w:szCs w:val="22"/>
              </w:rPr>
              <w:t>Knowledge of partnership working and developing services with partners.</w:t>
            </w:r>
          </w:p>
          <w:p w14:paraId="79FD9F1B" w14:textId="77777777" w:rsidR="0074433C" w:rsidRPr="0074433C" w:rsidRDefault="0074433C" w:rsidP="0074433C">
            <w:pPr>
              <w:numPr>
                <w:ilvl w:val="0"/>
                <w:numId w:val="6"/>
              </w:numPr>
              <w:rPr>
                <w:sz w:val="22"/>
                <w:szCs w:val="22"/>
              </w:rPr>
            </w:pPr>
            <w:r w:rsidRPr="0074433C">
              <w:rPr>
                <w:sz w:val="22"/>
                <w:szCs w:val="22"/>
              </w:rPr>
              <w:t xml:space="preserve">Understanding of legislation and changes that inform and shape the way in which commissioned contracts are developed and monitored with the </w:t>
            </w:r>
            <w:proofErr w:type="gramStart"/>
            <w:r w:rsidRPr="0074433C">
              <w:rPr>
                <w:sz w:val="22"/>
                <w:szCs w:val="22"/>
              </w:rPr>
              <w:t>Adults</w:t>
            </w:r>
            <w:proofErr w:type="gramEnd"/>
            <w:r w:rsidRPr="0074433C">
              <w:rPr>
                <w:sz w:val="22"/>
                <w:szCs w:val="22"/>
              </w:rPr>
              <w:t xml:space="preserve"> service area.</w:t>
            </w:r>
          </w:p>
          <w:p w14:paraId="11CDC0ED" w14:textId="77777777" w:rsidR="0074433C" w:rsidRPr="0074433C" w:rsidRDefault="0074433C" w:rsidP="0074433C">
            <w:pPr>
              <w:numPr>
                <w:ilvl w:val="0"/>
                <w:numId w:val="6"/>
              </w:numPr>
              <w:rPr>
                <w:sz w:val="22"/>
                <w:szCs w:val="22"/>
              </w:rPr>
            </w:pPr>
            <w:r w:rsidRPr="0074433C">
              <w:rPr>
                <w:sz w:val="22"/>
                <w:szCs w:val="22"/>
              </w:rPr>
              <w:t>Excellent IT skills including Microsoft Office and knowledge of e-tendering software packages.</w:t>
            </w:r>
          </w:p>
          <w:p w14:paraId="1D6F1027" w14:textId="77777777" w:rsidR="0074433C" w:rsidRPr="0074433C" w:rsidRDefault="0074433C" w:rsidP="0074433C">
            <w:pPr>
              <w:numPr>
                <w:ilvl w:val="0"/>
                <w:numId w:val="6"/>
              </w:numPr>
              <w:rPr>
                <w:sz w:val="22"/>
                <w:szCs w:val="22"/>
              </w:rPr>
            </w:pPr>
            <w:r w:rsidRPr="0074433C">
              <w:rPr>
                <w:sz w:val="22"/>
                <w:szCs w:val="22"/>
              </w:rPr>
              <w:t>Knowledge of data processes and regulations.</w:t>
            </w:r>
          </w:p>
          <w:p w14:paraId="48CB69A8" w14:textId="77777777" w:rsidR="0074433C" w:rsidRPr="0074433C" w:rsidRDefault="0074433C" w:rsidP="0074433C">
            <w:pPr>
              <w:numPr>
                <w:ilvl w:val="0"/>
                <w:numId w:val="6"/>
              </w:numPr>
              <w:rPr>
                <w:sz w:val="22"/>
                <w:szCs w:val="22"/>
              </w:rPr>
            </w:pPr>
            <w:r w:rsidRPr="0074433C">
              <w:rPr>
                <w:sz w:val="22"/>
                <w:szCs w:val="22"/>
              </w:rPr>
              <w:t>Advanced knowledge of procurement and contracting processes, including those relating to the development of specifications, contract documents, and payments.</w:t>
            </w:r>
          </w:p>
          <w:p w14:paraId="3EA1226E" w14:textId="77777777" w:rsidR="0074433C" w:rsidRPr="0074433C" w:rsidRDefault="0074433C" w:rsidP="0074433C">
            <w:pPr>
              <w:numPr>
                <w:ilvl w:val="0"/>
                <w:numId w:val="6"/>
              </w:numPr>
              <w:rPr>
                <w:sz w:val="22"/>
                <w:szCs w:val="22"/>
              </w:rPr>
            </w:pPr>
            <w:r w:rsidRPr="0074433C">
              <w:rPr>
                <w:sz w:val="22"/>
                <w:szCs w:val="22"/>
              </w:rPr>
              <w:t>Experience of using procurement and contracting procedures (including legal and regulatory requirements and the risks of non-compliance), and of developing standard specifications and contract documentation.</w:t>
            </w:r>
          </w:p>
          <w:p w14:paraId="46B2ABFB" w14:textId="77777777" w:rsidR="0074433C" w:rsidRPr="0074433C" w:rsidRDefault="0074433C" w:rsidP="0074433C">
            <w:pPr>
              <w:numPr>
                <w:ilvl w:val="0"/>
                <w:numId w:val="6"/>
              </w:numPr>
              <w:rPr>
                <w:sz w:val="22"/>
                <w:szCs w:val="22"/>
              </w:rPr>
            </w:pPr>
            <w:r w:rsidRPr="0074433C">
              <w:rPr>
                <w:sz w:val="22"/>
                <w:szCs w:val="22"/>
              </w:rPr>
              <w:t>Experience of using e-procurement and tendering portals.</w:t>
            </w:r>
          </w:p>
          <w:p w14:paraId="4F7C83BD" w14:textId="77777777" w:rsidR="0074433C" w:rsidRPr="0074433C" w:rsidRDefault="0074433C" w:rsidP="0074433C">
            <w:pPr>
              <w:numPr>
                <w:ilvl w:val="0"/>
                <w:numId w:val="6"/>
              </w:numPr>
              <w:rPr>
                <w:sz w:val="22"/>
                <w:szCs w:val="22"/>
              </w:rPr>
            </w:pPr>
            <w:r w:rsidRPr="0074433C">
              <w:rPr>
                <w:sz w:val="22"/>
                <w:szCs w:val="22"/>
              </w:rPr>
              <w:t xml:space="preserve">Ability to prioritise and manage activities </w:t>
            </w:r>
            <w:proofErr w:type="gramStart"/>
            <w:r w:rsidRPr="0074433C">
              <w:rPr>
                <w:sz w:val="22"/>
                <w:szCs w:val="22"/>
              </w:rPr>
              <w:t>in order to</w:t>
            </w:r>
            <w:proofErr w:type="gramEnd"/>
            <w:r w:rsidRPr="0074433C">
              <w:rPr>
                <w:sz w:val="22"/>
                <w:szCs w:val="22"/>
              </w:rPr>
              <w:t xml:space="preserve"> deliver commissioning projects and objectives.</w:t>
            </w:r>
          </w:p>
          <w:p w14:paraId="76D6D567" w14:textId="77777777" w:rsidR="0074433C" w:rsidRPr="0074433C" w:rsidRDefault="0074433C" w:rsidP="0074433C">
            <w:pPr>
              <w:numPr>
                <w:ilvl w:val="0"/>
                <w:numId w:val="6"/>
              </w:numPr>
              <w:rPr>
                <w:sz w:val="22"/>
                <w:szCs w:val="22"/>
              </w:rPr>
            </w:pPr>
            <w:r w:rsidRPr="0074433C">
              <w:rPr>
                <w:sz w:val="22"/>
                <w:szCs w:val="22"/>
              </w:rPr>
              <w:t>Well-developed communication skills, with the ability to use technical knowledge to provide advice and guidance, and to negotiate with suppliers on contract performance.</w:t>
            </w:r>
          </w:p>
        </w:tc>
      </w:tr>
    </w:tbl>
    <w:p w14:paraId="03066852" w14:textId="77777777" w:rsidR="0074433C" w:rsidRPr="0074433C" w:rsidRDefault="0074433C" w:rsidP="0074433C">
      <w:pPr>
        <w:rPr>
          <w:vanish/>
          <w:sz w:val="22"/>
          <w:szCs w:val="22"/>
        </w:rPr>
      </w:pPr>
    </w:p>
    <w:tbl>
      <w:tblPr>
        <w:tblW w:w="9638" w:type="dxa"/>
        <w:tblCellSpacing w:w="15" w:type="dxa"/>
        <w:tblCellMar>
          <w:top w:w="15" w:type="dxa"/>
          <w:left w:w="15" w:type="dxa"/>
          <w:bottom w:w="15" w:type="dxa"/>
          <w:right w:w="15" w:type="dxa"/>
        </w:tblCellMar>
        <w:tblLook w:val="04A0" w:firstRow="1" w:lastRow="0" w:firstColumn="1" w:lastColumn="0" w:noHBand="0" w:noVBand="1"/>
      </w:tblPr>
      <w:tblGrid>
        <w:gridCol w:w="9638"/>
      </w:tblGrid>
      <w:tr w:rsidR="0074433C" w:rsidRPr="0074433C" w14:paraId="5CC1E548" w14:textId="77777777" w:rsidTr="0074433C">
        <w:trPr>
          <w:tblCellSpacing w:w="15" w:type="dxa"/>
        </w:trPr>
        <w:tc>
          <w:tcPr>
            <w:tcW w:w="9578" w:type="dxa"/>
            <w:vAlign w:val="center"/>
            <w:hideMark/>
          </w:tcPr>
          <w:p w14:paraId="27DCCD6F" w14:textId="77777777" w:rsidR="0074433C" w:rsidRPr="0074433C" w:rsidRDefault="0074433C" w:rsidP="0074433C">
            <w:pPr>
              <w:rPr>
                <w:b/>
                <w:bCs/>
                <w:sz w:val="22"/>
                <w:szCs w:val="22"/>
              </w:rPr>
            </w:pPr>
            <w:r w:rsidRPr="0074433C">
              <w:rPr>
                <w:b/>
                <w:bCs/>
                <w:sz w:val="22"/>
                <w:szCs w:val="22"/>
              </w:rPr>
              <w:t>Dimensions of role</w:t>
            </w:r>
          </w:p>
        </w:tc>
      </w:tr>
      <w:tr w:rsidR="0074433C" w:rsidRPr="0074433C" w14:paraId="05E33003" w14:textId="77777777" w:rsidTr="0074433C">
        <w:trPr>
          <w:tblCellSpacing w:w="15" w:type="dxa"/>
        </w:trPr>
        <w:tc>
          <w:tcPr>
            <w:tcW w:w="9578" w:type="dxa"/>
            <w:vAlign w:val="center"/>
            <w:hideMark/>
          </w:tcPr>
          <w:p w14:paraId="1585D05A" w14:textId="77777777" w:rsidR="0074433C" w:rsidRPr="0074433C" w:rsidRDefault="0074433C" w:rsidP="0074433C">
            <w:pPr>
              <w:numPr>
                <w:ilvl w:val="0"/>
                <w:numId w:val="7"/>
              </w:numPr>
              <w:rPr>
                <w:sz w:val="22"/>
                <w:szCs w:val="22"/>
              </w:rPr>
            </w:pPr>
            <w:r w:rsidRPr="0074433C">
              <w:rPr>
                <w:sz w:val="22"/>
                <w:szCs w:val="22"/>
              </w:rPr>
              <w:t>This role will not necessarily have line management responsibility but may provide supervision or direction to junior roles and review the performance of contractors/external service providers.</w:t>
            </w:r>
          </w:p>
          <w:p w14:paraId="4996D454" w14:textId="77777777" w:rsidR="0074433C" w:rsidRPr="0074433C" w:rsidRDefault="0074433C" w:rsidP="0074433C">
            <w:pPr>
              <w:numPr>
                <w:ilvl w:val="0"/>
                <w:numId w:val="7"/>
              </w:numPr>
              <w:rPr>
                <w:sz w:val="22"/>
                <w:szCs w:val="22"/>
              </w:rPr>
            </w:pPr>
            <w:r w:rsidRPr="0074433C">
              <w:rPr>
                <w:sz w:val="22"/>
                <w:szCs w:val="22"/>
              </w:rPr>
              <w:t>This role does not manage any direct budgets.</w:t>
            </w:r>
          </w:p>
          <w:p w14:paraId="3A5C66DE" w14:textId="77777777" w:rsidR="0074433C" w:rsidRPr="0074433C" w:rsidRDefault="0074433C" w:rsidP="0074433C">
            <w:pPr>
              <w:numPr>
                <w:ilvl w:val="0"/>
                <w:numId w:val="7"/>
              </w:numPr>
              <w:rPr>
                <w:sz w:val="22"/>
                <w:szCs w:val="22"/>
              </w:rPr>
            </w:pPr>
            <w:r w:rsidRPr="0074433C">
              <w:rPr>
                <w:sz w:val="22"/>
                <w:szCs w:val="22"/>
              </w:rPr>
              <w:t>Planning will typically be over days and weeks. The role holder will need to be proactive and respond to queries and be able to organise their own time.</w:t>
            </w:r>
          </w:p>
        </w:tc>
      </w:tr>
    </w:tbl>
    <w:p w14:paraId="77B5A300" w14:textId="77777777" w:rsidR="0074433C" w:rsidRPr="0074433C" w:rsidRDefault="0074433C" w:rsidP="0074433C">
      <w:pPr>
        <w:rPr>
          <w:vanish/>
          <w:sz w:val="22"/>
          <w:szCs w:val="22"/>
        </w:rPr>
      </w:pPr>
    </w:p>
    <w:tbl>
      <w:tblPr>
        <w:tblW w:w="9354" w:type="dxa"/>
        <w:tblCellSpacing w:w="15" w:type="dxa"/>
        <w:tblCellMar>
          <w:top w:w="15" w:type="dxa"/>
          <w:left w:w="15" w:type="dxa"/>
          <w:bottom w:w="15" w:type="dxa"/>
          <w:right w:w="15" w:type="dxa"/>
        </w:tblCellMar>
        <w:tblLook w:val="04A0" w:firstRow="1" w:lastRow="0" w:firstColumn="1" w:lastColumn="0" w:noHBand="0" w:noVBand="1"/>
      </w:tblPr>
      <w:tblGrid>
        <w:gridCol w:w="1984"/>
        <w:gridCol w:w="7370"/>
      </w:tblGrid>
      <w:tr w:rsidR="0074433C" w:rsidRPr="0074433C" w14:paraId="13597618" w14:textId="77777777" w:rsidTr="0074433C">
        <w:trPr>
          <w:tblCellSpacing w:w="15" w:type="dxa"/>
        </w:trPr>
        <w:tc>
          <w:tcPr>
            <w:tcW w:w="1939" w:type="dxa"/>
            <w:vAlign w:val="center"/>
            <w:hideMark/>
          </w:tcPr>
          <w:p w14:paraId="0E3B34E2" w14:textId="77777777" w:rsidR="0074433C" w:rsidRPr="0074433C" w:rsidRDefault="0074433C" w:rsidP="0074433C">
            <w:pPr>
              <w:rPr>
                <w:b/>
                <w:bCs/>
                <w:sz w:val="22"/>
                <w:szCs w:val="22"/>
              </w:rPr>
            </w:pPr>
            <w:r w:rsidRPr="0074433C">
              <w:rPr>
                <w:b/>
                <w:bCs/>
                <w:sz w:val="22"/>
                <w:szCs w:val="22"/>
              </w:rPr>
              <w:lastRenderedPageBreak/>
              <w:t>Notes</w:t>
            </w:r>
          </w:p>
        </w:tc>
        <w:tc>
          <w:tcPr>
            <w:tcW w:w="7325" w:type="dxa"/>
            <w:vAlign w:val="center"/>
            <w:hideMark/>
          </w:tcPr>
          <w:p w14:paraId="10687B93" w14:textId="77777777" w:rsidR="0074433C" w:rsidRPr="0074433C" w:rsidRDefault="0074433C" w:rsidP="0074433C">
            <w:pPr>
              <w:rPr>
                <w:b/>
                <w:bCs/>
                <w:sz w:val="22"/>
                <w:szCs w:val="22"/>
              </w:rPr>
            </w:pPr>
          </w:p>
        </w:tc>
      </w:tr>
      <w:tr w:rsidR="0074433C" w:rsidRPr="0074433C" w14:paraId="7BAE260B" w14:textId="77777777" w:rsidTr="0074433C">
        <w:trPr>
          <w:tblCellSpacing w:w="15" w:type="dxa"/>
        </w:trPr>
        <w:tc>
          <w:tcPr>
            <w:tcW w:w="1939" w:type="dxa"/>
            <w:vAlign w:val="center"/>
            <w:hideMark/>
          </w:tcPr>
          <w:p w14:paraId="6A143954" w14:textId="77777777" w:rsidR="0074433C" w:rsidRPr="0074433C" w:rsidRDefault="0074433C" w:rsidP="0074433C">
            <w:pPr>
              <w:rPr>
                <w:b/>
                <w:bCs/>
                <w:sz w:val="22"/>
                <w:szCs w:val="22"/>
              </w:rPr>
            </w:pPr>
            <w:r w:rsidRPr="0074433C">
              <w:rPr>
                <w:b/>
                <w:bCs/>
                <w:sz w:val="22"/>
                <w:szCs w:val="22"/>
              </w:rPr>
              <w:t>Date:</w:t>
            </w:r>
          </w:p>
        </w:tc>
        <w:tc>
          <w:tcPr>
            <w:tcW w:w="7325" w:type="dxa"/>
            <w:vAlign w:val="center"/>
            <w:hideMark/>
          </w:tcPr>
          <w:p w14:paraId="24E837B7" w14:textId="77777777" w:rsidR="0074433C" w:rsidRPr="0074433C" w:rsidRDefault="0074433C" w:rsidP="0074433C">
            <w:pPr>
              <w:rPr>
                <w:sz w:val="22"/>
                <w:szCs w:val="22"/>
              </w:rPr>
            </w:pPr>
            <w:r w:rsidRPr="0074433C">
              <w:rPr>
                <w:sz w:val="22"/>
                <w:szCs w:val="22"/>
              </w:rPr>
              <w:t>01/02/2021</w:t>
            </w:r>
          </w:p>
        </w:tc>
      </w:tr>
      <w:tr w:rsidR="0074433C" w:rsidRPr="0074433C" w14:paraId="22942462" w14:textId="77777777" w:rsidTr="0074433C">
        <w:trPr>
          <w:tblCellSpacing w:w="15" w:type="dxa"/>
        </w:trPr>
        <w:tc>
          <w:tcPr>
            <w:tcW w:w="1939" w:type="dxa"/>
            <w:vAlign w:val="center"/>
            <w:hideMark/>
          </w:tcPr>
          <w:p w14:paraId="62F66789" w14:textId="77777777" w:rsidR="0074433C" w:rsidRPr="0074433C" w:rsidRDefault="0074433C" w:rsidP="0074433C">
            <w:pPr>
              <w:rPr>
                <w:b/>
                <w:bCs/>
                <w:sz w:val="22"/>
                <w:szCs w:val="22"/>
              </w:rPr>
            </w:pPr>
            <w:r w:rsidRPr="0074433C">
              <w:rPr>
                <w:b/>
                <w:bCs/>
                <w:sz w:val="22"/>
                <w:szCs w:val="22"/>
              </w:rPr>
              <w:t>Working Conditions:</w:t>
            </w:r>
          </w:p>
        </w:tc>
        <w:tc>
          <w:tcPr>
            <w:tcW w:w="7325" w:type="dxa"/>
            <w:vAlign w:val="center"/>
            <w:hideMark/>
          </w:tcPr>
          <w:p w14:paraId="21EED035" w14:textId="77777777" w:rsidR="0074433C" w:rsidRPr="0074433C" w:rsidRDefault="0074433C" w:rsidP="0074433C">
            <w:pPr>
              <w:rPr>
                <w:sz w:val="22"/>
                <w:szCs w:val="22"/>
              </w:rPr>
            </w:pPr>
            <w:r w:rsidRPr="0074433C">
              <w:rPr>
                <w:sz w:val="22"/>
                <w:szCs w:val="22"/>
              </w:rPr>
              <w:t>Aspects of the role that have a material impact on the nature of the job, once all reasonable actions have been taken to moderate or eliminate them:</w:t>
            </w:r>
          </w:p>
          <w:p w14:paraId="61B64822" w14:textId="5B338F16" w:rsidR="0074433C" w:rsidRPr="0074433C" w:rsidRDefault="0074433C" w:rsidP="0074433C">
            <w:pPr>
              <w:pStyle w:val="ListParagraph"/>
              <w:numPr>
                <w:ilvl w:val="0"/>
                <w:numId w:val="7"/>
              </w:numPr>
              <w:rPr>
                <w:sz w:val="22"/>
                <w:szCs w:val="22"/>
              </w:rPr>
            </w:pPr>
            <w:r w:rsidRPr="0074433C">
              <w:rPr>
                <w:sz w:val="22"/>
                <w:szCs w:val="22"/>
              </w:rPr>
              <w:t>The role may be in meetings and reviews regarding services and therefore hear of distressing cases (e.g. domestic abuse).</w:t>
            </w:r>
          </w:p>
          <w:p w14:paraId="28FA3A1D" w14:textId="4853C15A" w:rsidR="0074433C" w:rsidRPr="0074433C" w:rsidRDefault="0074433C" w:rsidP="0074433C">
            <w:pPr>
              <w:pStyle w:val="ListParagraph"/>
              <w:numPr>
                <w:ilvl w:val="0"/>
                <w:numId w:val="9"/>
              </w:numPr>
              <w:rPr>
                <w:sz w:val="22"/>
                <w:szCs w:val="22"/>
              </w:rPr>
            </w:pPr>
            <w:r w:rsidRPr="0074433C">
              <w:rPr>
                <w:sz w:val="22"/>
                <w:szCs w:val="22"/>
              </w:rPr>
              <w:t>The role may need to deal with occasional challenge from individuals and families regarding commissioned services.</w:t>
            </w:r>
          </w:p>
        </w:tc>
      </w:tr>
      <w:tr w:rsidR="0074433C" w:rsidRPr="0074433C" w14:paraId="3353CAE5" w14:textId="77777777" w:rsidTr="0074433C">
        <w:trPr>
          <w:tblCellSpacing w:w="15" w:type="dxa"/>
        </w:trPr>
        <w:tc>
          <w:tcPr>
            <w:tcW w:w="1939" w:type="dxa"/>
            <w:vAlign w:val="center"/>
            <w:hideMark/>
          </w:tcPr>
          <w:p w14:paraId="28447FC5" w14:textId="77777777" w:rsidR="0074433C" w:rsidRPr="0074433C" w:rsidRDefault="0074433C" w:rsidP="0074433C">
            <w:pPr>
              <w:rPr>
                <w:b/>
                <w:bCs/>
                <w:sz w:val="22"/>
                <w:szCs w:val="22"/>
              </w:rPr>
            </w:pPr>
            <w:r w:rsidRPr="0074433C">
              <w:rPr>
                <w:b/>
                <w:bCs/>
                <w:sz w:val="22"/>
                <w:szCs w:val="22"/>
              </w:rPr>
              <w:t>Working Arrangements:</w:t>
            </w:r>
          </w:p>
        </w:tc>
        <w:tc>
          <w:tcPr>
            <w:tcW w:w="7325" w:type="dxa"/>
            <w:vAlign w:val="center"/>
            <w:hideMark/>
          </w:tcPr>
          <w:p w14:paraId="66E67CEF" w14:textId="77777777" w:rsidR="0074433C" w:rsidRPr="0074433C" w:rsidRDefault="0074433C" w:rsidP="0074433C">
            <w:pPr>
              <w:numPr>
                <w:ilvl w:val="0"/>
                <w:numId w:val="8"/>
              </w:numPr>
              <w:rPr>
                <w:sz w:val="22"/>
                <w:szCs w:val="22"/>
              </w:rPr>
            </w:pPr>
            <w:r w:rsidRPr="0074433C">
              <w:rPr>
                <w:sz w:val="22"/>
                <w:szCs w:val="22"/>
              </w:rPr>
              <w:t>The role may be required to work weekends or evenings as part of scheduled community engagement activities.</w:t>
            </w:r>
          </w:p>
        </w:tc>
      </w:tr>
    </w:tbl>
    <w:p w14:paraId="1DFB0C7C" w14:textId="77777777" w:rsidR="00CC3EAD" w:rsidRPr="00E51634" w:rsidRDefault="00CC3EAD">
      <w:pPr>
        <w:rPr>
          <w:sz w:val="22"/>
          <w:szCs w:val="22"/>
        </w:rPr>
      </w:pPr>
    </w:p>
    <w:sectPr w:rsidR="00CC3EAD" w:rsidRPr="00E5163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DD68" w14:textId="77777777" w:rsidR="000D1964" w:rsidRDefault="000D1964" w:rsidP="00913FB1">
      <w:pPr>
        <w:spacing w:after="0" w:line="240" w:lineRule="auto"/>
      </w:pPr>
      <w:r>
        <w:separator/>
      </w:r>
    </w:p>
  </w:endnote>
  <w:endnote w:type="continuationSeparator" w:id="0">
    <w:p w14:paraId="56272BA4" w14:textId="77777777" w:rsidR="000D1964" w:rsidRDefault="000D1964" w:rsidP="0091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32220117"/>
      <w:docPartObj>
        <w:docPartGallery w:val="Page Numbers (Bottom of Page)"/>
        <w:docPartUnique/>
      </w:docPartObj>
    </w:sdtPr>
    <w:sdtContent>
      <w:sdt>
        <w:sdtPr>
          <w:rPr>
            <w:sz w:val="22"/>
            <w:szCs w:val="22"/>
          </w:rPr>
          <w:id w:val="1728636285"/>
          <w:docPartObj>
            <w:docPartGallery w:val="Page Numbers (Top of Page)"/>
            <w:docPartUnique/>
          </w:docPartObj>
        </w:sdtPr>
        <w:sdtContent>
          <w:p w14:paraId="1A72A7B0" w14:textId="141A8424" w:rsidR="00913FB1" w:rsidRPr="00913FB1" w:rsidRDefault="00913FB1">
            <w:pPr>
              <w:pStyle w:val="Footer"/>
              <w:jc w:val="center"/>
              <w:rPr>
                <w:sz w:val="22"/>
                <w:szCs w:val="22"/>
              </w:rPr>
            </w:pPr>
            <w:r w:rsidRPr="00913FB1">
              <w:rPr>
                <w:sz w:val="22"/>
                <w:szCs w:val="22"/>
              </w:rPr>
              <w:t xml:space="preserve">Page </w:t>
            </w:r>
            <w:r w:rsidRPr="00913FB1">
              <w:rPr>
                <w:b/>
                <w:bCs/>
                <w:sz w:val="22"/>
                <w:szCs w:val="22"/>
              </w:rPr>
              <w:fldChar w:fldCharType="begin"/>
            </w:r>
            <w:r w:rsidRPr="00913FB1">
              <w:rPr>
                <w:b/>
                <w:bCs/>
                <w:sz w:val="22"/>
                <w:szCs w:val="22"/>
              </w:rPr>
              <w:instrText xml:space="preserve"> PAGE </w:instrText>
            </w:r>
            <w:r w:rsidRPr="00913FB1">
              <w:rPr>
                <w:b/>
                <w:bCs/>
                <w:sz w:val="22"/>
                <w:szCs w:val="22"/>
              </w:rPr>
              <w:fldChar w:fldCharType="separate"/>
            </w:r>
            <w:r w:rsidRPr="00913FB1">
              <w:rPr>
                <w:b/>
                <w:bCs/>
                <w:noProof/>
                <w:sz w:val="22"/>
                <w:szCs w:val="22"/>
              </w:rPr>
              <w:t>2</w:t>
            </w:r>
            <w:r w:rsidRPr="00913FB1">
              <w:rPr>
                <w:b/>
                <w:bCs/>
                <w:sz w:val="22"/>
                <w:szCs w:val="22"/>
              </w:rPr>
              <w:fldChar w:fldCharType="end"/>
            </w:r>
            <w:r w:rsidRPr="00913FB1">
              <w:rPr>
                <w:sz w:val="22"/>
                <w:szCs w:val="22"/>
              </w:rPr>
              <w:t xml:space="preserve"> of </w:t>
            </w:r>
            <w:r w:rsidRPr="00913FB1">
              <w:rPr>
                <w:b/>
                <w:bCs/>
                <w:sz w:val="22"/>
                <w:szCs w:val="22"/>
              </w:rPr>
              <w:fldChar w:fldCharType="begin"/>
            </w:r>
            <w:r w:rsidRPr="00913FB1">
              <w:rPr>
                <w:b/>
                <w:bCs/>
                <w:sz w:val="22"/>
                <w:szCs w:val="22"/>
              </w:rPr>
              <w:instrText xml:space="preserve"> NUMPAGES  </w:instrText>
            </w:r>
            <w:r w:rsidRPr="00913FB1">
              <w:rPr>
                <w:b/>
                <w:bCs/>
                <w:sz w:val="22"/>
                <w:szCs w:val="22"/>
              </w:rPr>
              <w:fldChar w:fldCharType="separate"/>
            </w:r>
            <w:r w:rsidRPr="00913FB1">
              <w:rPr>
                <w:b/>
                <w:bCs/>
                <w:noProof/>
                <w:sz w:val="22"/>
                <w:szCs w:val="22"/>
              </w:rPr>
              <w:t>2</w:t>
            </w:r>
            <w:r w:rsidRPr="00913FB1">
              <w:rPr>
                <w:b/>
                <w:bCs/>
                <w:sz w:val="22"/>
                <w:szCs w:val="22"/>
              </w:rPr>
              <w:fldChar w:fldCharType="end"/>
            </w:r>
          </w:p>
        </w:sdtContent>
      </w:sdt>
    </w:sdtContent>
  </w:sdt>
  <w:p w14:paraId="03974769" w14:textId="77777777" w:rsidR="00913FB1" w:rsidRDefault="00913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14709" w14:textId="77777777" w:rsidR="000D1964" w:rsidRDefault="000D1964" w:rsidP="00913FB1">
      <w:pPr>
        <w:spacing w:after="0" w:line="240" w:lineRule="auto"/>
      </w:pPr>
      <w:r>
        <w:separator/>
      </w:r>
    </w:p>
  </w:footnote>
  <w:footnote w:type="continuationSeparator" w:id="0">
    <w:p w14:paraId="5C18D5AF" w14:textId="77777777" w:rsidR="000D1964" w:rsidRDefault="000D1964" w:rsidP="00913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40AE"/>
    <w:multiLevelType w:val="multilevel"/>
    <w:tmpl w:val="464A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F17B7"/>
    <w:multiLevelType w:val="multilevel"/>
    <w:tmpl w:val="D628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3620C"/>
    <w:multiLevelType w:val="multilevel"/>
    <w:tmpl w:val="7BA4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C74A5"/>
    <w:multiLevelType w:val="multilevel"/>
    <w:tmpl w:val="6432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587975"/>
    <w:multiLevelType w:val="hybridMultilevel"/>
    <w:tmpl w:val="BF384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57B2C"/>
    <w:multiLevelType w:val="multilevel"/>
    <w:tmpl w:val="3C1C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64535"/>
    <w:multiLevelType w:val="multilevel"/>
    <w:tmpl w:val="9460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D41FC4"/>
    <w:multiLevelType w:val="multilevel"/>
    <w:tmpl w:val="AD46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993B7D"/>
    <w:multiLevelType w:val="multilevel"/>
    <w:tmpl w:val="F722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128610">
    <w:abstractNumId w:val="6"/>
  </w:num>
  <w:num w:numId="2" w16cid:durableId="20279880">
    <w:abstractNumId w:val="2"/>
  </w:num>
  <w:num w:numId="3" w16cid:durableId="1256013937">
    <w:abstractNumId w:val="5"/>
  </w:num>
  <w:num w:numId="4" w16cid:durableId="1971207623">
    <w:abstractNumId w:val="7"/>
  </w:num>
  <w:num w:numId="5" w16cid:durableId="539320183">
    <w:abstractNumId w:val="0"/>
  </w:num>
  <w:num w:numId="6" w16cid:durableId="1732069748">
    <w:abstractNumId w:val="8"/>
  </w:num>
  <w:num w:numId="7" w16cid:durableId="1038317876">
    <w:abstractNumId w:val="1"/>
  </w:num>
  <w:num w:numId="8" w16cid:durableId="225725678">
    <w:abstractNumId w:val="3"/>
  </w:num>
  <w:num w:numId="9" w16cid:durableId="1655525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3C"/>
    <w:rsid w:val="000D1964"/>
    <w:rsid w:val="003F3BA1"/>
    <w:rsid w:val="00454B82"/>
    <w:rsid w:val="006502C8"/>
    <w:rsid w:val="0074433C"/>
    <w:rsid w:val="007C7057"/>
    <w:rsid w:val="00913FB1"/>
    <w:rsid w:val="009C2207"/>
    <w:rsid w:val="00A12A35"/>
    <w:rsid w:val="00AB352E"/>
    <w:rsid w:val="00CC3EAD"/>
    <w:rsid w:val="00DA0252"/>
    <w:rsid w:val="00E26E7D"/>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CD69"/>
  <w15:chartTrackingRefBased/>
  <w15:docId w15:val="{0DECAD98-C9EC-4EEA-B42A-F64A5A3B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4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4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3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3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443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443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443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443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443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4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3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3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443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443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443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443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443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44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3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3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4433C"/>
    <w:pPr>
      <w:spacing w:before="160"/>
      <w:jc w:val="center"/>
    </w:pPr>
    <w:rPr>
      <w:i/>
      <w:iCs/>
      <w:color w:val="404040" w:themeColor="text1" w:themeTint="BF"/>
    </w:rPr>
  </w:style>
  <w:style w:type="character" w:customStyle="1" w:styleId="QuoteChar">
    <w:name w:val="Quote Char"/>
    <w:basedOn w:val="DefaultParagraphFont"/>
    <w:link w:val="Quote"/>
    <w:uiPriority w:val="29"/>
    <w:rsid w:val="0074433C"/>
    <w:rPr>
      <w:i/>
      <w:iCs/>
      <w:color w:val="404040" w:themeColor="text1" w:themeTint="BF"/>
    </w:rPr>
  </w:style>
  <w:style w:type="paragraph" w:styleId="ListParagraph">
    <w:name w:val="List Paragraph"/>
    <w:basedOn w:val="Normal"/>
    <w:uiPriority w:val="34"/>
    <w:qFormat/>
    <w:rsid w:val="0074433C"/>
    <w:pPr>
      <w:ind w:left="720"/>
      <w:contextualSpacing/>
    </w:pPr>
  </w:style>
  <w:style w:type="character" w:styleId="IntenseEmphasis">
    <w:name w:val="Intense Emphasis"/>
    <w:basedOn w:val="DefaultParagraphFont"/>
    <w:uiPriority w:val="21"/>
    <w:qFormat/>
    <w:rsid w:val="0074433C"/>
    <w:rPr>
      <w:i/>
      <w:iCs/>
      <w:color w:val="0F4761" w:themeColor="accent1" w:themeShade="BF"/>
    </w:rPr>
  </w:style>
  <w:style w:type="paragraph" w:styleId="IntenseQuote">
    <w:name w:val="Intense Quote"/>
    <w:basedOn w:val="Normal"/>
    <w:next w:val="Normal"/>
    <w:link w:val="IntenseQuoteChar"/>
    <w:uiPriority w:val="30"/>
    <w:qFormat/>
    <w:rsid w:val="00744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33C"/>
    <w:rPr>
      <w:i/>
      <w:iCs/>
      <w:color w:val="0F4761" w:themeColor="accent1" w:themeShade="BF"/>
    </w:rPr>
  </w:style>
  <w:style w:type="character" w:styleId="IntenseReference">
    <w:name w:val="Intense Reference"/>
    <w:basedOn w:val="DefaultParagraphFont"/>
    <w:uiPriority w:val="32"/>
    <w:qFormat/>
    <w:rsid w:val="0074433C"/>
    <w:rPr>
      <w:b/>
      <w:bCs/>
      <w:smallCaps/>
      <w:color w:val="0F4761" w:themeColor="accent1" w:themeShade="BF"/>
      <w:spacing w:val="5"/>
    </w:rPr>
  </w:style>
  <w:style w:type="paragraph" w:styleId="Header">
    <w:name w:val="header"/>
    <w:basedOn w:val="Normal"/>
    <w:link w:val="HeaderChar"/>
    <w:uiPriority w:val="99"/>
    <w:unhideWhenUsed/>
    <w:rsid w:val="00913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FB1"/>
  </w:style>
  <w:style w:type="paragraph" w:styleId="Footer">
    <w:name w:val="footer"/>
    <w:basedOn w:val="Normal"/>
    <w:link w:val="FooterChar"/>
    <w:uiPriority w:val="99"/>
    <w:unhideWhenUsed/>
    <w:rsid w:val="00913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705</Words>
  <Characters>4291</Characters>
  <Application>Microsoft Office Word</Application>
  <DocSecurity>0</DocSecurity>
  <Lines>93</Lines>
  <Paragraphs>48</Paragraphs>
  <ScaleCrop>false</ScaleCrop>
  <Company>BCP Council</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Preston</dc:creator>
  <cp:keywords/>
  <dc:description/>
  <cp:lastModifiedBy>Naomi Preston</cp:lastModifiedBy>
  <cp:revision>5</cp:revision>
  <dcterms:created xsi:type="dcterms:W3CDTF">2025-12-11T14:37:00Z</dcterms:created>
  <dcterms:modified xsi:type="dcterms:W3CDTF">2025-12-24T15:28:00Z</dcterms:modified>
</cp:coreProperties>
</file>