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7292" w14:textId="1AF177F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526A10DF" w14:textId="77777777" w:rsidR="002A3B04" w:rsidRPr="002C732A" w:rsidRDefault="004E0592" w:rsidP="002C732A">
      <w:pPr>
        <w:spacing w:after="454" w:line="400" w:lineRule="exact"/>
        <w:rPr>
          <w:b/>
          <w:color w:val="005596" w:themeColor="text2"/>
          <w:sz w:val="36"/>
          <w:szCs w:val="36"/>
        </w:rPr>
      </w:pPr>
      <w:r>
        <w:rPr>
          <w:b/>
          <w:color w:val="005596" w:themeColor="text2"/>
          <w:sz w:val="36"/>
          <w:szCs w:val="36"/>
        </w:rPr>
        <w:t>Land Train Driver</w:t>
      </w:r>
    </w:p>
    <w:p w14:paraId="4A161FF1" w14:textId="246D703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3E45D4">
        <w:rPr>
          <w:color w:val="000000" w:themeColor="text1"/>
        </w:rPr>
        <w:t xml:space="preserve">Operational </w:t>
      </w:r>
      <w:r w:rsidR="004E0592">
        <w:rPr>
          <w:color w:val="000000" w:themeColor="text1"/>
        </w:rPr>
        <w:t>4 (OG04)</w:t>
      </w:r>
      <w:r w:rsidR="00133D23">
        <w:rPr>
          <w:color w:val="000000" w:themeColor="text1"/>
        </w:rPr>
        <w:t xml:space="preserve"> Grade </w:t>
      </w:r>
      <w:r w:rsidR="00C86E70">
        <w:rPr>
          <w:color w:val="000000" w:themeColor="text1"/>
        </w:rPr>
        <w:t>E</w:t>
      </w:r>
    </w:p>
    <w:p w14:paraId="4DD42DBA" w14:textId="63343D58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C86E70">
        <w:rPr>
          <w:color w:val="000000" w:themeColor="text1"/>
        </w:rPr>
        <w:t xml:space="preserve">Commercial Operations – Seafront </w:t>
      </w:r>
      <w:r w:rsidR="00652712">
        <w:rPr>
          <w:color w:val="000000" w:themeColor="text1"/>
        </w:rPr>
        <w:t xml:space="preserve"> </w:t>
      </w:r>
      <w:r w:rsidR="004E0592">
        <w:rPr>
          <w:color w:val="000000" w:themeColor="text1"/>
        </w:rPr>
        <w:t xml:space="preserve"> </w:t>
      </w:r>
    </w:p>
    <w:p w14:paraId="5FEB15DB" w14:textId="2A6E79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C86E70">
        <w:rPr>
          <w:color w:val="000000" w:themeColor="text1"/>
        </w:rPr>
        <w:t>Land Train Supervisor</w:t>
      </w:r>
    </w:p>
    <w:p w14:paraId="58B251DE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3E45D4">
        <w:rPr>
          <w:color w:val="000000" w:themeColor="text1"/>
        </w:rPr>
        <w:t>N/A</w:t>
      </w:r>
    </w:p>
    <w:p w14:paraId="4BFB8D49" w14:textId="25DA4AE9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4E0592">
        <w:rPr>
          <w:color w:val="000000" w:themeColor="text1"/>
        </w:rPr>
        <w:tab/>
      </w:r>
      <w:r w:rsidR="00C86E70">
        <w:rPr>
          <w:color w:val="000000" w:themeColor="text1"/>
        </w:rPr>
        <w:t>1</w:t>
      </w:r>
    </w:p>
    <w:p w14:paraId="0C6808FB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8F752B">
        <w:rPr>
          <w:color w:val="000000" w:themeColor="text1"/>
        </w:rPr>
        <w:t>- - - - -</w:t>
      </w:r>
    </w:p>
    <w:p w14:paraId="0E2D4866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2E5A4D">
        <w:rPr>
          <w:color w:val="000000" w:themeColor="text1"/>
        </w:rPr>
        <w:t>N/A</w:t>
      </w:r>
    </w:p>
    <w:p w14:paraId="7A3F21E8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C53975E" wp14:editId="6DE2D5ED">
                <wp:simplePos x="0" y="0"/>
                <wp:positionH relativeFrom="column">
                  <wp:posOffset>9525</wp:posOffset>
                </wp:positionH>
                <wp:positionV relativeFrom="page">
                  <wp:posOffset>2854960</wp:posOffset>
                </wp:positionV>
                <wp:extent cx="6534150" cy="1403985"/>
                <wp:effectExtent l="0" t="0" r="0" b="8255"/>
                <wp:wrapTight wrapText="bothSides">
                  <wp:wrapPolygon edited="0">
                    <wp:start x="0" y="0"/>
                    <wp:lineTo x="0" y="21121"/>
                    <wp:lineTo x="21537" y="21121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039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785B" w14:textId="102589A3" w:rsidR="004E0592" w:rsidRPr="002E5A4D" w:rsidRDefault="008B610E" w:rsidP="004E0592">
                            <w:pPr>
                              <w:ind w:left="142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C86E70">
                              <w:rPr>
                                <w:b/>
                                <w:color w:val="000000"/>
                                <w:szCs w:val="24"/>
                              </w:rPr>
                              <w:t>, Chris</w:t>
                            </w:r>
                            <w:r w:rsidR="00CC6072">
                              <w:rPr>
                                <w:b/>
                                <w:color w:val="000000"/>
                                <w:szCs w:val="24"/>
                              </w:rPr>
                              <w:t>tchurch</w:t>
                            </w: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and Poole by…</w:t>
                            </w:r>
                            <w:r w:rsidR="004E0592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133D23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h</w:t>
                            </w:r>
                            <w:r w:rsidR="004E0592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elping to the deliver quality services across the seafront for the visitors and residents of the resort</w:t>
                            </w:r>
                            <w:r w:rsidR="004E0592"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39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24.8pt;width:514.5pt;height:1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MEDwIAAPcDAAAOAAAAZHJzL2Uyb0RvYy54bWysU9uO0zAQfUfiHyy/0yTdZmmjpqulpQhp&#10;uUgLH+A4TmPheIztNilfv2Mn2y3whkgka8YzPp45c7y+GzpFTsI6Cbqk2SylRGgOtdSHkn7/tn+z&#10;pMR5pmumQIuSnoWjd5vXr9a9KcQcWlC1sARBtCt6U9LWe1MkieOt6JibgREagw3Yjnl07SGpLesR&#10;vVPJPE1vkx5sbSxw4Rzu7sYg3UT8phHcf2kaJzxRJcXafFxtXKuwJps1Kw6WmVbyqQz2D1V0TGq8&#10;9AK1Y56Ro5V/QXWSW3DQ+BmHLoGmkVzEHrCbLP2jm8eWGRF7QXKcudDk/h8s/3x6NF8t8cM7GHCA&#10;sQlnHoD/cETDtmX6IO6thb4VrMaLs0BZ0htXTEcD1a5wAaTqP0GNQ2ZHDxFoaGwXWME+CaLjAM4X&#10;0sXgCcfN2/xmkeUY4hjLFunNapnHO1jxfNxY5z8I6EgwSmpxqhGenR6cD+Ww4jkl3OZAyXovlYqO&#10;PVRbZcmJoQJ2q/BP6L+lKU36kq7yeR6RNYTzURyd9KhQJbuSLtPwjZoJdLzXdUzxTKrRxkqUnvgJ&#10;lIzk+KEaMDHwVEF9RqYsjErEl4NGC/YXJT2qsKTu55FZQYn6qJHtVbZYBNlGZ5G/naNjryPVdYRp&#10;jlAl9ZSM5tZHqUcezD1OZS8jXy+VTLWiuiKN00sI8r32Y9bLe908AQAA//8DAFBLAwQUAAYACAAA&#10;ACEAsM+l4N8AAAAKAQAADwAAAGRycy9kb3ducmV2LnhtbEyPwU7DMBBE70j8g7VI3KgNlJSGOBVC&#10;BIlTRahQubnxkkTE6yR22/D3bE9wnJ3R7JtsNblOHHAMrScN1zMFAqnytqVaw+a9uLoHEaIhazpP&#10;qOEHA6zy87PMpNYf6Q0PZawFl1BIjYYmxj6VMlQNOhNmvkdi78uPzkSWYy3taI5c7jp5o1QinWmJ&#10;PzSmx6cGq+9y7zRsi+FzeNmUz8tWfgxbXwy0fh20vryYHh9ARJziXxhO+IwOOTPt/J5sEB3rOw5q&#10;mM+XCYiTr24Vn3YakoVagMwz+X9C/gsAAP//AwBQSwECLQAUAAYACAAAACEAtoM4kv4AAADhAQAA&#10;EwAAAAAAAAAAAAAAAAAAAAAAW0NvbnRlbnRfVHlwZXNdLnhtbFBLAQItABQABgAIAAAAIQA4/SH/&#10;1gAAAJQBAAALAAAAAAAAAAAAAAAAAC8BAABfcmVscy8ucmVsc1BLAQItABQABgAIAAAAIQCdXaME&#10;DwIAAPcDAAAOAAAAAAAAAAAAAAAAAC4CAABkcnMvZTJvRG9jLnhtbFBLAQItABQABgAIAAAAIQCw&#10;z6Xg3wAAAAoBAAAPAAAAAAAAAAAAAAAAAGkEAABkcnMvZG93bnJldi54bWxQSwUGAAAAAAQABADz&#10;AAAAdQUAAAAA&#10;" fillcolor="#d9d9d9" stroked="f">
                <v:textbox style="mso-fit-shape-to-text:t">
                  <w:txbxContent>
                    <w:p w14:paraId="5495785B" w14:textId="102589A3" w:rsidR="004E0592" w:rsidRPr="002E5A4D" w:rsidRDefault="008B610E" w:rsidP="004E0592">
                      <w:pPr>
                        <w:ind w:left="142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C86E70">
                        <w:rPr>
                          <w:b/>
                          <w:color w:val="000000"/>
                          <w:szCs w:val="24"/>
                        </w:rPr>
                        <w:t>, Chris</w:t>
                      </w:r>
                      <w:r w:rsidR="00CC6072">
                        <w:rPr>
                          <w:b/>
                          <w:color w:val="000000"/>
                          <w:szCs w:val="24"/>
                        </w:rPr>
                        <w:t>tchurch</w:t>
                      </w:r>
                      <w:r w:rsidRPr="007E6187">
                        <w:rPr>
                          <w:b/>
                          <w:color w:val="000000"/>
                          <w:szCs w:val="24"/>
                        </w:rPr>
                        <w:t xml:space="preserve"> and Poole by…</w:t>
                      </w:r>
                      <w:r w:rsidR="004E0592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="00133D23">
                        <w:rPr>
                          <w:rFonts w:cs="Arial"/>
                          <w:color w:val="000000" w:themeColor="text1"/>
                          <w:szCs w:val="24"/>
                        </w:rPr>
                        <w:t>h</w:t>
                      </w:r>
                      <w:r w:rsidR="004E0592">
                        <w:rPr>
                          <w:rFonts w:cs="Arial"/>
                          <w:color w:val="000000" w:themeColor="text1"/>
                          <w:szCs w:val="24"/>
                        </w:rPr>
                        <w:t>elping to the deliver quality services across the seafront for the visitors and residents of the resort</w:t>
                      </w:r>
                      <w:r w:rsidR="004E0592">
                        <w:rPr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6304AB9A" w14:textId="77777777" w:rsidR="0071002E" w:rsidRDefault="0071002E" w:rsidP="0071002E">
      <w:pPr>
        <w:rPr>
          <w:b/>
          <w:szCs w:val="24"/>
        </w:rPr>
      </w:pPr>
    </w:p>
    <w:p w14:paraId="4538298F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169F1B08" w14:textId="0EBC80DA" w:rsidR="006E0C0E" w:rsidRDefault="004E0592" w:rsidP="008B610E">
      <w:pPr>
        <w:spacing w:after="113" w:line="300" w:lineRule="exact"/>
      </w:pPr>
      <w:r w:rsidRPr="004E0592">
        <w:t>To drive the Bournemouth</w:t>
      </w:r>
      <w:r w:rsidR="00E363F6">
        <w:t xml:space="preserve"> and Hengistbury Head</w:t>
      </w:r>
      <w:r w:rsidRPr="004E0592">
        <w:t xml:space="preserve"> Seafront Land Trains </w:t>
      </w:r>
      <w:r w:rsidR="00E363F6" w:rsidRPr="004E0592">
        <w:t>daily</w:t>
      </w:r>
      <w:r w:rsidRPr="004E0592">
        <w:t xml:space="preserve"> in accordance with the highway code and the </w:t>
      </w:r>
      <w:r w:rsidR="00CC6072">
        <w:t>BCP</w:t>
      </w:r>
      <w:r w:rsidRPr="004E0592">
        <w:t xml:space="preserve"> Council Land Train Driving regulations.</w:t>
      </w:r>
    </w:p>
    <w:p w14:paraId="70DCD1B4" w14:textId="77777777" w:rsidR="006E0C0E" w:rsidRDefault="006E0C0E" w:rsidP="008B610E">
      <w:pPr>
        <w:spacing w:after="113" w:line="300" w:lineRule="exact"/>
        <w:rPr>
          <w:b/>
          <w:szCs w:val="24"/>
        </w:rPr>
      </w:pPr>
    </w:p>
    <w:p w14:paraId="6265D163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771EAB7D" w14:textId="71D1D1AD" w:rsidR="004E0592" w:rsidRPr="004E0592" w:rsidRDefault="004E0592" w:rsidP="004E0592">
      <w:pPr>
        <w:pStyle w:val="ListParagraph"/>
        <w:numPr>
          <w:ilvl w:val="0"/>
          <w:numId w:val="3"/>
        </w:numPr>
        <w:rPr>
          <w:szCs w:val="24"/>
        </w:rPr>
      </w:pPr>
      <w:r w:rsidRPr="004E0592">
        <w:rPr>
          <w:szCs w:val="24"/>
        </w:rPr>
        <w:t xml:space="preserve">To provide an efficient land train service on </w:t>
      </w:r>
      <w:r w:rsidR="00CC6072">
        <w:rPr>
          <w:szCs w:val="24"/>
        </w:rPr>
        <w:t>BCP Council Seafront</w:t>
      </w:r>
      <w:r w:rsidRPr="004E0592">
        <w:rPr>
          <w:szCs w:val="24"/>
        </w:rPr>
        <w:t xml:space="preserve"> </w:t>
      </w:r>
    </w:p>
    <w:p w14:paraId="6EA5C328" w14:textId="77777777" w:rsidR="004E0592" w:rsidRPr="004E0592" w:rsidRDefault="009F6900" w:rsidP="004E059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supervise the seasonal staff</w:t>
      </w:r>
    </w:p>
    <w:p w14:paraId="683CD355" w14:textId="031D37EF" w:rsidR="004E0592" w:rsidRPr="004E0592" w:rsidRDefault="004E0592" w:rsidP="004E0592">
      <w:pPr>
        <w:pStyle w:val="ListParagraph"/>
        <w:numPr>
          <w:ilvl w:val="0"/>
          <w:numId w:val="3"/>
        </w:numPr>
        <w:rPr>
          <w:szCs w:val="24"/>
        </w:rPr>
      </w:pPr>
      <w:r w:rsidRPr="004E0592">
        <w:rPr>
          <w:szCs w:val="24"/>
        </w:rPr>
        <w:t xml:space="preserve">To work with the </w:t>
      </w:r>
      <w:r w:rsidR="00CC6072">
        <w:rPr>
          <w:szCs w:val="24"/>
        </w:rPr>
        <w:t>Land Train Supervisor</w:t>
      </w:r>
      <w:r w:rsidRPr="004E0592">
        <w:rPr>
          <w:szCs w:val="24"/>
        </w:rPr>
        <w:t xml:space="preserve"> to ensur</w:t>
      </w:r>
      <w:r w:rsidR="009F6900">
        <w:rPr>
          <w:szCs w:val="24"/>
        </w:rPr>
        <w:t>e that safe service is provided</w:t>
      </w:r>
    </w:p>
    <w:p w14:paraId="00846330" w14:textId="77777777" w:rsidR="004E0592" w:rsidRPr="004E0592" w:rsidRDefault="004E0592" w:rsidP="004E0592">
      <w:pPr>
        <w:pStyle w:val="ListParagraph"/>
        <w:numPr>
          <w:ilvl w:val="0"/>
          <w:numId w:val="3"/>
        </w:numPr>
        <w:rPr>
          <w:szCs w:val="24"/>
        </w:rPr>
      </w:pPr>
      <w:r w:rsidRPr="004E0592">
        <w:rPr>
          <w:szCs w:val="24"/>
        </w:rPr>
        <w:t xml:space="preserve">To provide high quality customer service, and to utilise new technology where required to improve efficiency  </w:t>
      </w:r>
    </w:p>
    <w:p w14:paraId="71DDCCDA" w14:textId="3C7BD962" w:rsidR="004E0592" w:rsidRPr="004E0592" w:rsidRDefault="004E0592" w:rsidP="004E0592">
      <w:pPr>
        <w:pStyle w:val="ListParagraph"/>
        <w:numPr>
          <w:ilvl w:val="0"/>
          <w:numId w:val="3"/>
        </w:numPr>
        <w:rPr>
          <w:szCs w:val="24"/>
        </w:rPr>
      </w:pPr>
      <w:r w:rsidRPr="004E0592">
        <w:rPr>
          <w:szCs w:val="24"/>
        </w:rPr>
        <w:t xml:space="preserve">To contact the </w:t>
      </w:r>
      <w:r w:rsidR="00CC6072">
        <w:rPr>
          <w:szCs w:val="24"/>
        </w:rPr>
        <w:t>Land Train Supervisor</w:t>
      </w:r>
      <w:r w:rsidRPr="004E0592">
        <w:rPr>
          <w:szCs w:val="24"/>
        </w:rPr>
        <w:t xml:space="preserve"> with relevant information regarding the </w:t>
      </w:r>
      <w:proofErr w:type="gramStart"/>
      <w:r w:rsidRPr="004E0592">
        <w:rPr>
          <w:szCs w:val="24"/>
        </w:rPr>
        <w:t>day to day</w:t>
      </w:r>
      <w:proofErr w:type="gramEnd"/>
      <w:r w:rsidRPr="004E0592">
        <w:rPr>
          <w:szCs w:val="24"/>
        </w:rPr>
        <w:t xml:space="preserve"> operations of the </w:t>
      </w:r>
      <w:r w:rsidR="009F6900">
        <w:rPr>
          <w:szCs w:val="24"/>
        </w:rPr>
        <w:t>Land Train</w:t>
      </w:r>
      <w:r w:rsidR="00172F59">
        <w:rPr>
          <w:szCs w:val="24"/>
        </w:rPr>
        <w:t xml:space="preserve"> service</w:t>
      </w:r>
    </w:p>
    <w:p w14:paraId="6508ABAC" w14:textId="77777777" w:rsidR="004E0592" w:rsidRPr="004E0592" w:rsidRDefault="004E0592" w:rsidP="004E0592">
      <w:pPr>
        <w:numPr>
          <w:ilvl w:val="0"/>
          <w:numId w:val="3"/>
        </w:numPr>
        <w:tabs>
          <w:tab w:val="right" w:pos="8640"/>
        </w:tabs>
        <w:ind w:right="-234"/>
        <w:contextualSpacing/>
        <w:rPr>
          <w:rFonts w:cs="Arial"/>
        </w:rPr>
      </w:pPr>
      <w:r w:rsidRPr="004E0592">
        <w:rPr>
          <w:rFonts w:cs="Arial"/>
        </w:rPr>
        <w:t>To assist with areas of the</w:t>
      </w:r>
      <w:r w:rsidR="009F6900">
        <w:rPr>
          <w:rFonts w:cs="Arial"/>
        </w:rPr>
        <w:t xml:space="preserve"> seafront operation as required</w:t>
      </w:r>
    </w:p>
    <w:p w14:paraId="18AEE132" w14:textId="77777777" w:rsidR="006647C1" w:rsidRDefault="006647C1" w:rsidP="008B610E">
      <w:pPr>
        <w:spacing w:after="113" w:line="300" w:lineRule="exact"/>
        <w:rPr>
          <w:b/>
          <w:szCs w:val="24"/>
        </w:rPr>
      </w:pPr>
    </w:p>
    <w:p w14:paraId="0801EA5F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4C89029F" w14:textId="17E91E89" w:rsidR="004E0592" w:rsidRPr="004E0592" w:rsidRDefault="004E0592" w:rsidP="004E0592">
      <w:pPr>
        <w:pStyle w:val="ListParagraph"/>
        <w:numPr>
          <w:ilvl w:val="0"/>
          <w:numId w:val="1"/>
        </w:numPr>
        <w:rPr>
          <w:szCs w:val="24"/>
        </w:rPr>
      </w:pPr>
      <w:r w:rsidRPr="004E0592">
        <w:rPr>
          <w:szCs w:val="24"/>
        </w:rPr>
        <w:t>To hold a</w:t>
      </w:r>
      <w:r w:rsidR="005A5D35">
        <w:rPr>
          <w:szCs w:val="24"/>
        </w:rPr>
        <w:t xml:space="preserve"> CPC and PSV</w:t>
      </w:r>
      <w:r w:rsidR="009F6900">
        <w:rPr>
          <w:szCs w:val="24"/>
        </w:rPr>
        <w:t xml:space="preserve"> Driving Licence</w:t>
      </w:r>
    </w:p>
    <w:p w14:paraId="3F366BDF" w14:textId="77777777" w:rsidR="004E0592" w:rsidRPr="004E0592" w:rsidRDefault="004E0592" w:rsidP="004E0592">
      <w:pPr>
        <w:pStyle w:val="ListParagraph"/>
        <w:numPr>
          <w:ilvl w:val="0"/>
          <w:numId w:val="1"/>
        </w:numPr>
        <w:rPr>
          <w:szCs w:val="24"/>
        </w:rPr>
      </w:pPr>
      <w:r w:rsidRPr="004E0592">
        <w:rPr>
          <w:szCs w:val="24"/>
        </w:rPr>
        <w:t>Experience of working in a customer focussed environment</w:t>
      </w:r>
    </w:p>
    <w:p w14:paraId="25D5293F" w14:textId="77777777" w:rsidR="008A0289" w:rsidRPr="004E0592" w:rsidRDefault="004E0592" w:rsidP="004E0592">
      <w:pPr>
        <w:pStyle w:val="ListParagraph"/>
        <w:numPr>
          <w:ilvl w:val="0"/>
          <w:numId w:val="1"/>
        </w:numPr>
        <w:rPr>
          <w:szCs w:val="24"/>
        </w:rPr>
      </w:pPr>
      <w:r w:rsidRPr="004E0592">
        <w:rPr>
          <w:szCs w:val="24"/>
        </w:rPr>
        <w:t>Basic</w:t>
      </w:r>
      <w:r w:rsidR="009F6900">
        <w:rPr>
          <w:szCs w:val="24"/>
        </w:rPr>
        <w:t xml:space="preserve"> mechanical knowledge</w:t>
      </w:r>
      <w:r w:rsidR="004F70D2" w:rsidRPr="004E0592">
        <w:rPr>
          <w:szCs w:val="24"/>
        </w:rPr>
        <w:t xml:space="preserve"> </w:t>
      </w:r>
    </w:p>
    <w:p w14:paraId="7D9C2A8D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6B196D2A" w14:textId="77777777" w:rsidR="004E0592" w:rsidRPr="004E0592" w:rsidRDefault="004E0592" w:rsidP="004E0592">
      <w:pPr>
        <w:numPr>
          <w:ilvl w:val="0"/>
          <w:numId w:val="2"/>
        </w:numPr>
        <w:contextualSpacing/>
        <w:rPr>
          <w:bCs/>
        </w:rPr>
      </w:pPr>
      <w:r w:rsidRPr="004E0592">
        <w:rPr>
          <w:bCs/>
        </w:rPr>
        <w:t>Able to follow and understand set procedures and policies</w:t>
      </w:r>
    </w:p>
    <w:p w14:paraId="497DCD88" w14:textId="77777777" w:rsidR="004E0592" w:rsidRPr="004E0592" w:rsidRDefault="004E0592" w:rsidP="004E0592">
      <w:pPr>
        <w:numPr>
          <w:ilvl w:val="0"/>
          <w:numId w:val="2"/>
        </w:numPr>
        <w:contextualSpacing/>
        <w:rPr>
          <w:bCs/>
        </w:rPr>
      </w:pPr>
      <w:r w:rsidRPr="004E0592">
        <w:rPr>
          <w:bCs/>
        </w:rPr>
        <w:t>Ability to manage and motivate staff</w:t>
      </w:r>
    </w:p>
    <w:p w14:paraId="7A42BC2F" w14:textId="77777777" w:rsidR="008A2EFF" w:rsidRPr="008A2EFF" w:rsidRDefault="008A2EFF" w:rsidP="00C611E5">
      <w:pPr>
        <w:pStyle w:val="ListParagraph"/>
        <w:numPr>
          <w:ilvl w:val="0"/>
          <w:numId w:val="2"/>
        </w:numPr>
        <w:rPr>
          <w:bCs/>
        </w:rPr>
      </w:pPr>
      <w:r w:rsidRPr="008A2EFF">
        <w:rPr>
          <w:szCs w:val="24"/>
        </w:rPr>
        <w:t>Ability to undertake the manual requirements of the role including manual handling</w:t>
      </w:r>
    </w:p>
    <w:p w14:paraId="6D3A58D9" w14:textId="77777777" w:rsidR="004E0592" w:rsidRPr="004E0592" w:rsidRDefault="004E0592" w:rsidP="004E0592">
      <w:pPr>
        <w:numPr>
          <w:ilvl w:val="0"/>
          <w:numId w:val="2"/>
        </w:numPr>
        <w:contextualSpacing/>
        <w:rPr>
          <w:bCs/>
        </w:rPr>
      </w:pPr>
      <w:r w:rsidRPr="004E0592">
        <w:rPr>
          <w:bCs/>
        </w:rPr>
        <w:t>Diplomatic and able to resolve conflict</w:t>
      </w:r>
    </w:p>
    <w:p w14:paraId="726F6DBF" w14:textId="77777777" w:rsidR="004E0592" w:rsidRPr="004E0592" w:rsidRDefault="004E0592" w:rsidP="004E0592">
      <w:pPr>
        <w:numPr>
          <w:ilvl w:val="0"/>
          <w:numId w:val="2"/>
        </w:numPr>
        <w:contextualSpacing/>
        <w:rPr>
          <w:szCs w:val="24"/>
        </w:rPr>
      </w:pPr>
      <w:r w:rsidRPr="004E0592">
        <w:rPr>
          <w:bCs/>
        </w:rPr>
        <w:t>Excellent customer services</w:t>
      </w:r>
    </w:p>
    <w:p w14:paraId="37D22E66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154ADC32" w14:textId="77777777" w:rsidR="002D6BC4" w:rsidRDefault="002D6BC4" w:rsidP="002D6BC4">
      <w:pPr>
        <w:pStyle w:val="ListParagraph"/>
        <w:numPr>
          <w:ilvl w:val="0"/>
          <w:numId w:val="2"/>
        </w:numPr>
        <w:spacing w:after="113" w:line="300" w:lineRule="exact"/>
        <w:rPr>
          <w:b/>
          <w:szCs w:val="24"/>
        </w:rPr>
      </w:pPr>
      <w:r>
        <w:rPr>
          <w:rFonts w:eastAsia="Calibri" w:cs="Times New Roman"/>
        </w:rPr>
        <w:lastRenderedPageBreak/>
        <w:t xml:space="preserve">Must be </w:t>
      </w:r>
      <w:r w:rsidR="00133D23">
        <w:rPr>
          <w:rFonts w:eastAsia="Calibri" w:cs="Times New Roman"/>
        </w:rPr>
        <w:t>willing</w:t>
      </w:r>
      <w:r>
        <w:rPr>
          <w:rFonts w:eastAsia="Calibri" w:cs="Times New Roman"/>
        </w:rPr>
        <w:t xml:space="preserve"> to travel, using public or other forms of transport where they are viable, or by having access to own or pool car</w:t>
      </w:r>
    </w:p>
    <w:p w14:paraId="73EE152C" w14:textId="77777777" w:rsidR="002D6BC4" w:rsidRPr="004001F7" w:rsidRDefault="002D6BC4" w:rsidP="002D6BC4">
      <w:pPr>
        <w:pStyle w:val="ListParagraph"/>
        <w:numPr>
          <w:ilvl w:val="0"/>
          <w:numId w:val="2"/>
        </w:numPr>
        <w:spacing w:after="113" w:line="300" w:lineRule="exact"/>
        <w:rPr>
          <w:b/>
          <w:szCs w:val="24"/>
        </w:rPr>
      </w:pPr>
      <w:r>
        <w:rPr>
          <w:rFonts w:eastAsia="Calibri" w:cs="Times New Roman"/>
        </w:rPr>
        <w:t>Valid, full UK Driving Licence for work purposes</w:t>
      </w:r>
    </w:p>
    <w:p w14:paraId="0FAF1CDE" w14:textId="77777777" w:rsidR="004001F7" w:rsidRDefault="004001F7" w:rsidP="004001F7">
      <w:pPr>
        <w:pStyle w:val="ListParagraph"/>
        <w:numPr>
          <w:ilvl w:val="0"/>
          <w:numId w:val="2"/>
        </w:numPr>
        <w:spacing w:after="113" w:line="300" w:lineRule="exact"/>
        <w:rPr>
          <w:b/>
          <w:szCs w:val="24"/>
        </w:rPr>
      </w:pPr>
      <w:r>
        <w:rPr>
          <w:rFonts w:eastAsia="Calibri" w:cs="Times New Roman"/>
        </w:rPr>
        <w:t>First Aid training</w:t>
      </w:r>
    </w:p>
    <w:p w14:paraId="4BF32912" w14:textId="77777777" w:rsidR="0071002E" w:rsidRDefault="004E0592" w:rsidP="004E059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To work in locations between Bournemouth and Poole as required</w:t>
      </w:r>
    </w:p>
    <w:p w14:paraId="4A7B68C3" w14:textId="77777777" w:rsidR="004E0592" w:rsidRPr="004E0592" w:rsidRDefault="004E0592" w:rsidP="004E0592">
      <w:pPr>
        <w:numPr>
          <w:ilvl w:val="0"/>
          <w:numId w:val="2"/>
        </w:numPr>
        <w:ind w:left="714" w:hanging="357"/>
        <w:contextualSpacing/>
        <w:rPr>
          <w:b/>
          <w:szCs w:val="24"/>
        </w:rPr>
      </w:pPr>
      <w:r w:rsidRPr="004E0592">
        <w:rPr>
          <w:rFonts w:eastAsia="Calibri" w:cs="Times New Roman"/>
        </w:rPr>
        <w:t>Flexible working – 5 in 7 days, work over major festivals (</w:t>
      </w:r>
      <w:r w:rsidR="009F6900">
        <w:rPr>
          <w:rFonts w:eastAsia="Calibri" w:cs="Times New Roman"/>
        </w:rPr>
        <w:t xml:space="preserve">e.g. </w:t>
      </w:r>
      <w:r w:rsidRPr="004E0592">
        <w:rPr>
          <w:rFonts w:eastAsia="Calibri" w:cs="Times New Roman"/>
        </w:rPr>
        <w:t xml:space="preserve">Bournemouth Air Festival) </w:t>
      </w:r>
      <w:r w:rsidR="009F6900">
        <w:rPr>
          <w:rFonts w:eastAsia="Calibri" w:cs="Times New Roman"/>
        </w:rPr>
        <w:t>and Bank Holidays</w:t>
      </w:r>
    </w:p>
    <w:p w14:paraId="7B6ED6C7" w14:textId="77777777" w:rsidR="004E0592" w:rsidRPr="004E0592" w:rsidRDefault="004E0592" w:rsidP="004E0592">
      <w:pPr>
        <w:pStyle w:val="ListParagraph"/>
        <w:numPr>
          <w:ilvl w:val="0"/>
          <w:numId w:val="2"/>
        </w:numPr>
        <w:rPr>
          <w:szCs w:val="24"/>
        </w:rPr>
      </w:pPr>
      <w:r w:rsidRPr="004E0592">
        <w:rPr>
          <w:szCs w:val="24"/>
        </w:rPr>
        <w:t xml:space="preserve">To work annualised hours as seasonal </w:t>
      </w:r>
      <w:proofErr w:type="gramStart"/>
      <w:r w:rsidRPr="004E0592">
        <w:rPr>
          <w:szCs w:val="24"/>
        </w:rPr>
        <w:t>demands</w:t>
      </w:r>
      <w:proofErr w:type="gramEnd"/>
      <w:r w:rsidRPr="004E0592">
        <w:rPr>
          <w:szCs w:val="24"/>
        </w:rPr>
        <w:t xml:space="preserve"> dictate. The post</w:t>
      </w:r>
      <w:r w:rsidR="00652712">
        <w:rPr>
          <w:szCs w:val="24"/>
        </w:rPr>
        <w:t xml:space="preserve"> </w:t>
      </w:r>
      <w:r w:rsidRPr="004E0592">
        <w:rPr>
          <w:szCs w:val="24"/>
        </w:rPr>
        <w:t>holder is expected to work longer hours as required during the peak summer months and no annual leave will be allowed during these periods. Time will be take</w:t>
      </w:r>
      <w:r w:rsidR="009F6900">
        <w:rPr>
          <w:szCs w:val="24"/>
        </w:rPr>
        <w:t xml:space="preserve">n off in lieu </w:t>
      </w:r>
      <w:proofErr w:type="gramStart"/>
      <w:r w:rsidR="009F6900">
        <w:rPr>
          <w:szCs w:val="24"/>
        </w:rPr>
        <w:t>during</w:t>
      </w:r>
      <w:proofErr w:type="gramEnd"/>
      <w:r w:rsidR="009F6900">
        <w:rPr>
          <w:szCs w:val="24"/>
        </w:rPr>
        <w:t xml:space="preserve"> the winter</w:t>
      </w:r>
      <w:r w:rsidR="00652712">
        <w:rPr>
          <w:szCs w:val="24"/>
        </w:rPr>
        <w:t>.</w:t>
      </w:r>
    </w:p>
    <w:p w14:paraId="66329D9B" w14:textId="77777777" w:rsidR="004E0592" w:rsidRDefault="004E0592" w:rsidP="004E0592">
      <w:pPr>
        <w:spacing w:line="300" w:lineRule="exact"/>
        <w:rPr>
          <w:szCs w:val="24"/>
        </w:rPr>
      </w:pPr>
    </w:p>
    <w:p w14:paraId="3ED53354" w14:textId="77777777" w:rsidR="005B77B0" w:rsidRDefault="005B77B0" w:rsidP="004E0592">
      <w:pPr>
        <w:spacing w:line="300" w:lineRule="exact"/>
        <w:rPr>
          <w:szCs w:val="24"/>
        </w:rPr>
      </w:pPr>
    </w:p>
    <w:p w14:paraId="141EE633" w14:textId="77777777" w:rsidR="005B77B0" w:rsidRDefault="005B77B0" w:rsidP="004E0592">
      <w:pPr>
        <w:spacing w:line="300" w:lineRule="exact"/>
        <w:rPr>
          <w:szCs w:val="24"/>
        </w:rPr>
      </w:pPr>
    </w:p>
    <w:p w14:paraId="0071ED5A" w14:textId="77777777" w:rsidR="005B77B0" w:rsidRDefault="005B77B0" w:rsidP="004E0592">
      <w:pPr>
        <w:spacing w:line="300" w:lineRule="exact"/>
        <w:rPr>
          <w:szCs w:val="24"/>
        </w:rPr>
      </w:pPr>
    </w:p>
    <w:p w14:paraId="2DAB395D" w14:textId="77777777" w:rsidR="005B77B0" w:rsidRDefault="005B77B0" w:rsidP="004E0592">
      <w:pPr>
        <w:spacing w:line="300" w:lineRule="exact"/>
        <w:rPr>
          <w:szCs w:val="24"/>
        </w:rPr>
      </w:pPr>
    </w:p>
    <w:p w14:paraId="1CC469F3" w14:textId="77777777" w:rsidR="005B77B0" w:rsidRDefault="005B77B0" w:rsidP="004E0592">
      <w:pPr>
        <w:spacing w:line="300" w:lineRule="exact"/>
        <w:rPr>
          <w:szCs w:val="24"/>
        </w:rPr>
      </w:pPr>
    </w:p>
    <w:p w14:paraId="362140FE" w14:textId="77777777" w:rsidR="005B77B0" w:rsidRDefault="005B77B0" w:rsidP="004E0592">
      <w:pPr>
        <w:spacing w:line="300" w:lineRule="exact"/>
        <w:rPr>
          <w:szCs w:val="24"/>
        </w:rPr>
      </w:pPr>
    </w:p>
    <w:p w14:paraId="34C72AD3" w14:textId="77777777" w:rsidR="005B77B0" w:rsidRDefault="005B77B0" w:rsidP="004E0592">
      <w:pPr>
        <w:spacing w:line="300" w:lineRule="exact"/>
        <w:rPr>
          <w:szCs w:val="24"/>
        </w:rPr>
      </w:pPr>
    </w:p>
    <w:p w14:paraId="57C2BB04" w14:textId="77777777" w:rsidR="005B77B0" w:rsidRDefault="005B77B0" w:rsidP="004E0592">
      <w:pPr>
        <w:spacing w:line="300" w:lineRule="exact"/>
        <w:rPr>
          <w:szCs w:val="24"/>
        </w:rPr>
      </w:pPr>
    </w:p>
    <w:p w14:paraId="648D648A" w14:textId="77777777" w:rsidR="005B77B0" w:rsidRDefault="005B77B0" w:rsidP="004E0592">
      <w:pPr>
        <w:spacing w:line="300" w:lineRule="exact"/>
        <w:rPr>
          <w:szCs w:val="24"/>
        </w:rPr>
      </w:pPr>
    </w:p>
    <w:p w14:paraId="1F56E50A" w14:textId="77777777" w:rsidR="005B77B0" w:rsidRDefault="005B77B0" w:rsidP="004E0592">
      <w:pPr>
        <w:spacing w:line="300" w:lineRule="exact"/>
        <w:rPr>
          <w:szCs w:val="24"/>
        </w:rPr>
      </w:pPr>
    </w:p>
    <w:p w14:paraId="639D817B" w14:textId="77777777" w:rsidR="005B77B0" w:rsidRDefault="005B77B0" w:rsidP="004E0592">
      <w:pPr>
        <w:spacing w:line="300" w:lineRule="exact"/>
        <w:rPr>
          <w:szCs w:val="24"/>
        </w:rPr>
      </w:pPr>
    </w:p>
    <w:p w14:paraId="2C7D2526" w14:textId="77777777" w:rsidR="005B77B0" w:rsidRDefault="005B77B0" w:rsidP="004E0592">
      <w:pPr>
        <w:spacing w:line="300" w:lineRule="exact"/>
        <w:rPr>
          <w:szCs w:val="24"/>
        </w:rPr>
      </w:pPr>
    </w:p>
    <w:p w14:paraId="5806F7FF" w14:textId="77777777" w:rsidR="005B77B0" w:rsidRDefault="005B77B0" w:rsidP="004E0592">
      <w:pPr>
        <w:spacing w:line="300" w:lineRule="exact"/>
        <w:rPr>
          <w:szCs w:val="24"/>
        </w:rPr>
      </w:pPr>
    </w:p>
    <w:p w14:paraId="1E64DFA2" w14:textId="77777777" w:rsidR="005B77B0" w:rsidRDefault="005B77B0" w:rsidP="004E0592">
      <w:pPr>
        <w:spacing w:line="300" w:lineRule="exact"/>
        <w:rPr>
          <w:szCs w:val="24"/>
        </w:rPr>
      </w:pPr>
    </w:p>
    <w:p w14:paraId="1EE41635" w14:textId="77777777" w:rsidR="005B77B0" w:rsidRDefault="005B77B0" w:rsidP="004E0592">
      <w:pPr>
        <w:spacing w:line="300" w:lineRule="exact"/>
        <w:rPr>
          <w:szCs w:val="24"/>
        </w:rPr>
      </w:pPr>
    </w:p>
    <w:p w14:paraId="2F34A641" w14:textId="77777777" w:rsidR="005B77B0" w:rsidRDefault="005B77B0" w:rsidP="004E0592">
      <w:pPr>
        <w:spacing w:line="300" w:lineRule="exact"/>
        <w:rPr>
          <w:szCs w:val="24"/>
        </w:rPr>
      </w:pPr>
    </w:p>
    <w:p w14:paraId="11DACB88" w14:textId="77777777" w:rsidR="005B77B0" w:rsidRDefault="005B77B0" w:rsidP="004E0592">
      <w:pPr>
        <w:spacing w:line="300" w:lineRule="exact"/>
        <w:rPr>
          <w:szCs w:val="24"/>
        </w:rPr>
      </w:pPr>
    </w:p>
    <w:p w14:paraId="11BED190" w14:textId="77777777" w:rsidR="005B77B0" w:rsidRDefault="005B77B0" w:rsidP="004E0592">
      <w:pPr>
        <w:spacing w:line="300" w:lineRule="exact"/>
        <w:rPr>
          <w:szCs w:val="24"/>
        </w:rPr>
      </w:pPr>
    </w:p>
    <w:p w14:paraId="607A3AC8" w14:textId="77777777" w:rsidR="005B77B0" w:rsidRDefault="005B77B0" w:rsidP="004E0592">
      <w:pPr>
        <w:spacing w:line="300" w:lineRule="exact"/>
        <w:rPr>
          <w:szCs w:val="24"/>
        </w:rPr>
      </w:pPr>
    </w:p>
    <w:p w14:paraId="4C2DF0B5" w14:textId="77777777" w:rsidR="005B77B0" w:rsidRDefault="005B77B0" w:rsidP="004E0592">
      <w:pPr>
        <w:spacing w:line="300" w:lineRule="exact"/>
        <w:rPr>
          <w:szCs w:val="24"/>
        </w:rPr>
      </w:pPr>
    </w:p>
    <w:p w14:paraId="197838BB" w14:textId="77777777" w:rsidR="005B77B0" w:rsidRDefault="005B77B0" w:rsidP="004E0592">
      <w:pPr>
        <w:spacing w:line="300" w:lineRule="exact"/>
        <w:rPr>
          <w:szCs w:val="24"/>
        </w:rPr>
      </w:pPr>
    </w:p>
    <w:p w14:paraId="342523C5" w14:textId="77777777" w:rsidR="005B77B0" w:rsidRDefault="005B77B0" w:rsidP="004E0592">
      <w:pPr>
        <w:spacing w:line="300" w:lineRule="exact"/>
        <w:rPr>
          <w:szCs w:val="24"/>
        </w:rPr>
      </w:pPr>
    </w:p>
    <w:p w14:paraId="0FD9FB23" w14:textId="77777777" w:rsidR="005B77B0" w:rsidRDefault="005B77B0" w:rsidP="004E0592">
      <w:pPr>
        <w:spacing w:line="300" w:lineRule="exact"/>
        <w:rPr>
          <w:szCs w:val="24"/>
        </w:rPr>
      </w:pPr>
    </w:p>
    <w:p w14:paraId="38841487" w14:textId="77777777" w:rsidR="005B77B0" w:rsidRDefault="005B77B0" w:rsidP="004E0592">
      <w:pPr>
        <w:spacing w:line="300" w:lineRule="exact"/>
        <w:rPr>
          <w:szCs w:val="24"/>
        </w:rPr>
      </w:pPr>
    </w:p>
    <w:p w14:paraId="3E145C54" w14:textId="77777777" w:rsidR="005B77B0" w:rsidRDefault="005B77B0" w:rsidP="004E0592">
      <w:pPr>
        <w:spacing w:line="300" w:lineRule="exact"/>
        <w:rPr>
          <w:szCs w:val="24"/>
        </w:rPr>
      </w:pPr>
    </w:p>
    <w:p w14:paraId="2E26E1D3" w14:textId="77777777" w:rsidR="005B77B0" w:rsidRDefault="005B77B0" w:rsidP="004E0592">
      <w:pPr>
        <w:spacing w:line="300" w:lineRule="exact"/>
        <w:rPr>
          <w:szCs w:val="24"/>
        </w:rPr>
      </w:pPr>
    </w:p>
    <w:p w14:paraId="24B2374B" w14:textId="77777777" w:rsidR="005B77B0" w:rsidRDefault="005B77B0" w:rsidP="004E0592">
      <w:pPr>
        <w:spacing w:line="300" w:lineRule="exact"/>
        <w:rPr>
          <w:szCs w:val="24"/>
        </w:rPr>
      </w:pPr>
    </w:p>
    <w:p w14:paraId="63FFF157" w14:textId="77777777" w:rsidR="005B77B0" w:rsidRDefault="005B77B0" w:rsidP="004E0592">
      <w:pPr>
        <w:spacing w:line="300" w:lineRule="exact"/>
        <w:rPr>
          <w:szCs w:val="24"/>
        </w:rPr>
      </w:pPr>
    </w:p>
    <w:p w14:paraId="6CDA802D" w14:textId="77777777" w:rsidR="005B77B0" w:rsidRDefault="005B77B0" w:rsidP="004E0592">
      <w:pPr>
        <w:spacing w:line="300" w:lineRule="exact"/>
        <w:rPr>
          <w:szCs w:val="24"/>
        </w:rPr>
      </w:pPr>
    </w:p>
    <w:p w14:paraId="15743BEE" w14:textId="77777777" w:rsidR="005B77B0" w:rsidRDefault="005B77B0" w:rsidP="004E0592">
      <w:pPr>
        <w:spacing w:line="300" w:lineRule="exact"/>
        <w:rPr>
          <w:szCs w:val="24"/>
        </w:rPr>
      </w:pPr>
    </w:p>
    <w:p w14:paraId="272BDD6C" w14:textId="77777777" w:rsidR="005B77B0" w:rsidRDefault="005B77B0" w:rsidP="004E0592">
      <w:pPr>
        <w:spacing w:line="300" w:lineRule="exact"/>
        <w:rPr>
          <w:szCs w:val="24"/>
        </w:rPr>
      </w:pPr>
    </w:p>
    <w:p w14:paraId="58DA4868" w14:textId="77777777" w:rsidR="005B77B0" w:rsidRDefault="005B77B0" w:rsidP="004E0592">
      <w:pPr>
        <w:spacing w:line="300" w:lineRule="exact"/>
        <w:rPr>
          <w:szCs w:val="24"/>
        </w:rPr>
      </w:pPr>
    </w:p>
    <w:p w14:paraId="4918A542" w14:textId="77777777" w:rsidR="005B77B0" w:rsidRDefault="005B77B0" w:rsidP="004E0592">
      <w:pPr>
        <w:spacing w:line="300" w:lineRule="exact"/>
        <w:rPr>
          <w:szCs w:val="24"/>
        </w:rPr>
      </w:pPr>
    </w:p>
    <w:p w14:paraId="5188A8E5" w14:textId="77777777" w:rsidR="005B77B0" w:rsidRDefault="005B77B0" w:rsidP="004E0592">
      <w:pPr>
        <w:spacing w:line="300" w:lineRule="exact"/>
        <w:rPr>
          <w:szCs w:val="24"/>
        </w:rPr>
      </w:pPr>
    </w:p>
    <w:p w14:paraId="02C443D2" w14:textId="77777777" w:rsidR="005B77B0" w:rsidRDefault="005B77B0" w:rsidP="004E0592">
      <w:pPr>
        <w:spacing w:line="300" w:lineRule="exact"/>
        <w:rPr>
          <w:szCs w:val="24"/>
        </w:rPr>
      </w:pPr>
    </w:p>
    <w:p w14:paraId="3E6A6E9C" w14:textId="77777777" w:rsidR="005B77B0" w:rsidRPr="005B77B0" w:rsidRDefault="005B77B0" w:rsidP="005B77B0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5B77B0">
        <w:rPr>
          <w:rFonts w:ascii="Calibri" w:eastAsia="Calibri" w:hAnsi="Calibri" w:cs="Calibri"/>
          <w:noProof/>
          <w:color w:val="000000"/>
          <w:sz w:val="22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0" wp14:anchorId="3235CAB4" wp14:editId="54AE1A8E">
            <wp:simplePos x="0" y="0"/>
            <wp:positionH relativeFrom="column">
              <wp:posOffset>4140200</wp:posOffset>
            </wp:positionH>
            <wp:positionV relativeFrom="paragraph">
              <wp:posOffset>-47878</wp:posOffset>
            </wp:positionV>
            <wp:extent cx="2611755" cy="1047750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77B0">
        <w:rPr>
          <w:rFonts w:eastAsia="Arial" w:cs="Arial"/>
          <w:b/>
          <w:color w:val="808080"/>
          <w:sz w:val="36"/>
          <w:lang w:eastAsia="en-GB"/>
        </w:rPr>
        <w:t xml:space="preserve">Role Profile (OG04) </w:t>
      </w:r>
    </w:p>
    <w:p w14:paraId="14222DAB" w14:textId="77777777" w:rsidR="005B77B0" w:rsidRPr="005B77B0" w:rsidRDefault="005B77B0" w:rsidP="005B77B0">
      <w:pPr>
        <w:spacing w:after="12"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5B77B0">
        <w:rPr>
          <w:rFonts w:eastAsia="Arial" w:cs="Arial"/>
          <w:b/>
          <w:color w:val="005596"/>
          <w:sz w:val="36"/>
          <w:lang w:eastAsia="en-GB"/>
        </w:rPr>
        <w:t xml:space="preserve">Operational 4 (Grade 4/E) </w:t>
      </w:r>
    </w:p>
    <w:p w14:paraId="7E3EBF2D" w14:textId="77777777" w:rsidR="005B77B0" w:rsidRPr="005B77B0" w:rsidRDefault="005B77B0" w:rsidP="005B77B0">
      <w:pPr>
        <w:spacing w:after="451"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5B77B0">
        <w:rPr>
          <w:rFonts w:eastAsia="Arial" w:cs="Arial"/>
          <w:color w:val="000000"/>
          <w:sz w:val="28"/>
          <w:lang w:eastAsia="en-GB"/>
        </w:rPr>
        <w:t xml:space="preserve"> </w:t>
      </w:r>
    </w:p>
    <w:p w14:paraId="48391B2E" w14:textId="77777777" w:rsidR="005B77B0" w:rsidRPr="005B77B0" w:rsidRDefault="005B77B0" w:rsidP="005B77B0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5B77B0">
        <w:rPr>
          <w:rFonts w:eastAsia="Arial" w:cs="Arial"/>
          <w:b/>
          <w:color w:val="808080"/>
          <w:sz w:val="36"/>
          <w:lang w:eastAsia="en-GB"/>
        </w:rPr>
        <w:t>Competencies</w:t>
      </w:r>
      <w:r w:rsidRPr="005B77B0">
        <w:rPr>
          <w:rFonts w:eastAsia="Arial" w:cs="Arial"/>
          <w:b/>
          <w:color w:val="FFFFFF"/>
          <w:sz w:val="36"/>
          <w:vertAlign w:val="subscript"/>
          <w:lang w:eastAsia="en-GB"/>
        </w:rPr>
        <w:t xml:space="preserve"> </w:t>
      </w:r>
    </w:p>
    <w:tbl>
      <w:tblPr>
        <w:tblStyle w:val="TableGrid"/>
        <w:tblW w:w="10600" w:type="dxa"/>
        <w:tblInd w:w="-108" w:type="dxa"/>
        <w:tblCellMar>
          <w:top w:w="7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668"/>
        <w:gridCol w:w="8932"/>
      </w:tblGrid>
      <w:tr w:rsidR="005B77B0" w:rsidRPr="005B77B0" w14:paraId="21D397B4" w14:textId="77777777" w:rsidTr="009D2C09">
        <w:trPr>
          <w:trHeight w:val="393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49B09" w14:textId="77777777" w:rsidR="005B77B0" w:rsidRPr="005B77B0" w:rsidRDefault="005B77B0" w:rsidP="005B77B0">
            <w:pPr>
              <w:spacing w:after="26"/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Managing, </w:t>
            </w:r>
          </w:p>
          <w:p w14:paraId="644C949D" w14:textId="77777777" w:rsidR="005B77B0" w:rsidRPr="005B77B0" w:rsidRDefault="005B77B0" w:rsidP="005B77B0">
            <w:pPr>
              <w:spacing w:after="26"/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Leading and </w:t>
            </w:r>
          </w:p>
          <w:p w14:paraId="68EE3DE6" w14:textId="77777777" w:rsidR="005B77B0" w:rsidRPr="005B77B0" w:rsidRDefault="005B77B0" w:rsidP="005B77B0">
            <w:pPr>
              <w:spacing w:after="26"/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Developing </w:t>
            </w:r>
          </w:p>
          <w:p w14:paraId="16C98BDB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Others 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4D07083B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>May act as a lead, allocating work and coaching others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B77B0" w:rsidRPr="005B77B0" w14:paraId="267D55B6" w14:textId="77777777" w:rsidTr="009D2C09">
        <w:trPr>
          <w:trHeight w:val="5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6F86D1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4A93E321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Contribute to and celebrate the success of the whole team </w:t>
            </w:r>
          </w:p>
        </w:tc>
      </w:tr>
      <w:tr w:rsidR="005B77B0" w:rsidRPr="005B77B0" w14:paraId="36B01CD7" w14:textId="77777777" w:rsidTr="009D2C09">
        <w:trPr>
          <w:trHeight w:val="4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4DF019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1600C5C7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Encourage and listen to new ideas from everyone and be positive about change </w:t>
            </w:r>
          </w:p>
        </w:tc>
      </w:tr>
      <w:tr w:rsidR="005B77B0" w:rsidRPr="005B77B0" w14:paraId="04EBF5E0" w14:textId="77777777" w:rsidTr="009D2C09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F2AC4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85FB3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Share open and honest feedback in a constructive manner </w:t>
            </w:r>
          </w:p>
        </w:tc>
      </w:tr>
      <w:tr w:rsidR="005B77B0" w:rsidRPr="005B77B0" w14:paraId="75366AC3" w14:textId="77777777" w:rsidTr="009D2C09">
        <w:trPr>
          <w:trHeight w:val="393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44D6B" w14:textId="77777777" w:rsidR="005B77B0" w:rsidRPr="005B77B0" w:rsidRDefault="005B77B0" w:rsidP="005B77B0">
            <w:pPr>
              <w:spacing w:after="1" w:line="284" w:lineRule="auto"/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Knowledge and Skills </w:t>
            </w:r>
          </w:p>
          <w:p w14:paraId="365AEC4E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59282C40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NVQ </w:t>
            </w:r>
            <w:r w:rsidRPr="005B77B0">
              <w:rPr>
                <w:rFonts w:ascii="Arial" w:eastAsia="Arial" w:hAnsi="Arial" w:cs="Arial"/>
                <w:b/>
                <w:color w:val="000000"/>
              </w:rPr>
              <w:t>3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 (or equivalent experience) relevant to the role </w:t>
            </w:r>
          </w:p>
        </w:tc>
      </w:tr>
      <w:tr w:rsidR="005B77B0" w:rsidRPr="005B77B0" w14:paraId="3D317EA3" w14:textId="77777777" w:rsidTr="009D2C09">
        <w:trPr>
          <w:trHeight w:val="7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AC109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08BC5C67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Operational </w:t>
            </w:r>
            <w:r w:rsidRPr="005B77B0">
              <w:rPr>
                <w:rFonts w:ascii="Arial" w:eastAsia="Arial" w:hAnsi="Arial" w:cs="Arial"/>
                <w:b/>
                <w:color w:val="000000"/>
              </w:rPr>
              <w:t>experience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 of specialised equipment and the safe application of procedures and techniques relevant to the role </w:t>
            </w:r>
          </w:p>
        </w:tc>
      </w:tr>
      <w:tr w:rsidR="005B77B0" w:rsidRPr="005B77B0" w14:paraId="76D6F212" w14:textId="77777777" w:rsidTr="009D2C09">
        <w:trPr>
          <w:trHeight w:val="9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3F4EE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14680D67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Good knowledge of the work practices, processes and procedures (including legal and regulatory requirements and the risks of </w:t>
            </w:r>
            <w:proofErr w:type="spellStart"/>
            <w:proofErr w:type="gramStart"/>
            <w:r w:rsidRPr="005B77B0">
              <w:rPr>
                <w:rFonts w:ascii="Arial" w:eastAsia="Arial" w:hAnsi="Arial" w:cs="Arial"/>
                <w:b/>
                <w:color w:val="000000"/>
              </w:rPr>
              <w:t>non compliance</w:t>
            </w:r>
            <w:proofErr w:type="spellEnd"/>
            <w:proofErr w:type="gramEnd"/>
            <w:r w:rsidRPr="005B77B0">
              <w:rPr>
                <w:rFonts w:ascii="Arial" w:eastAsia="Arial" w:hAnsi="Arial" w:cs="Arial"/>
                <w:b/>
                <w:color w:val="000000"/>
              </w:rPr>
              <w:t>)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 </w:t>
            </w: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relevant to own area of work </w:t>
            </w:r>
          </w:p>
        </w:tc>
      </w:tr>
      <w:tr w:rsidR="005B77B0" w:rsidRPr="005B77B0" w14:paraId="4E2BEAD5" w14:textId="77777777" w:rsidTr="009D2C09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18B96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24B476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>Respond to a range of issues within set operational guidelines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B77B0" w:rsidRPr="005B77B0" w14:paraId="70B16E10" w14:textId="77777777" w:rsidTr="009D2C09">
        <w:trPr>
          <w:trHeight w:val="686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CD0AA" w14:textId="77777777" w:rsidR="005B77B0" w:rsidRPr="005B77B0" w:rsidRDefault="005B77B0" w:rsidP="005B77B0">
            <w:pPr>
              <w:ind w:right="51"/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Creativity and Innovation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033DB0B9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Use curiosity about the way things are done to recommend, create and implement more effective ways of working that will enhance customer experience </w:t>
            </w:r>
          </w:p>
        </w:tc>
      </w:tr>
      <w:tr w:rsidR="005B77B0" w:rsidRPr="005B77B0" w14:paraId="32E7CA3B" w14:textId="77777777" w:rsidTr="009D2C09">
        <w:trPr>
          <w:trHeight w:val="769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8593E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492FD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>Recognise and understand the impact of incidents arising, and d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evelop solutions to a range of practical problems </w:t>
            </w:r>
          </w:p>
        </w:tc>
      </w:tr>
      <w:tr w:rsidR="005B77B0" w:rsidRPr="005B77B0" w14:paraId="67AF86D2" w14:textId="77777777" w:rsidTr="009D2C09">
        <w:trPr>
          <w:trHeight w:val="431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45F681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Relationships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740E67C3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Build supportive, positive and trusting relationships with others </w:t>
            </w:r>
          </w:p>
        </w:tc>
      </w:tr>
      <w:tr w:rsidR="005B77B0" w:rsidRPr="005B77B0" w14:paraId="0C34F5CB" w14:textId="77777777" w:rsidTr="009D2C09">
        <w:trPr>
          <w:trHeight w:val="7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409B8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nil"/>
              <w:right w:val="nil"/>
            </w:tcBorders>
            <w:vAlign w:val="center"/>
          </w:tcPr>
          <w:p w14:paraId="0885B31C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Seek to resolve any barriers to collaborating with others by communicating openly and challenging unhelpful behaviour </w:t>
            </w:r>
          </w:p>
        </w:tc>
      </w:tr>
      <w:tr w:rsidR="005B77B0" w:rsidRPr="005B77B0" w14:paraId="5347C394" w14:textId="77777777" w:rsidTr="009D2C09">
        <w:trPr>
          <w:trHeight w:val="430"/>
        </w:trPr>
        <w:tc>
          <w:tcPr>
            <w:tcW w:w="16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1E32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59815FDF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Appreciate diversity in both customers and colleagues and consider their specific needs </w:t>
            </w:r>
          </w:p>
        </w:tc>
      </w:tr>
      <w:tr w:rsidR="005B77B0" w:rsidRPr="005B77B0" w14:paraId="3F66974E" w14:textId="77777777" w:rsidTr="009D2C09">
        <w:trPr>
          <w:trHeight w:val="80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6EF3E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3" w:space="0" w:color="E8E8E8"/>
              <w:right w:val="nil"/>
            </w:tcBorders>
            <w:vAlign w:val="center"/>
          </w:tcPr>
          <w:p w14:paraId="07B4D546" w14:textId="77777777" w:rsidR="005B77B0" w:rsidRPr="005B77B0" w:rsidRDefault="005B77B0" w:rsidP="005B77B0">
            <w:pPr>
              <w:jc w:val="both"/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>Proactively approach interactions with customers, using diplomacy and tact where issues could become contentious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B77B0" w:rsidRPr="005B77B0" w14:paraId="7580FEF9" w14:textId="77777777" w:rsidTr="009D2C09">
        <w:trPr>
          <w:trHeight w:val="787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750A2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Decision making </w:t>
            </w: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14:paraId="426D4871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>Make evidence based</w:t>
            </w: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 and outcome focussed decisions using proactive risk management and </w:t>
            </w:r>
            <w:r w:rsidRPr="005B77B0">
              <w:rPr>
                <w:rFonts w:ascii="Arial" w:eastAsia="Arial" w:hAnsi="Arial" w:cs="Arial"/>
                <w:color w:val="000000"/>
              </w:rPr>
              <w:t>within set procedures</w:t>
            </w: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, referring complex decisions 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to a manager </w:t>
            </w:r>
          </w:p>
        </w:tc>
      </w:tr>
      <w:tr w:rsidR="005B77B0" w:rsidRPr="005B77B0" w14:paraId="18B291F0" w14:textId="77777777" w:rsidTr="009D2C09">
        <w:trPr>
          <w:trHeight w:val="473"/>
        </w:trPr>
        <w:tc>
          <w:tcPr>
            <w:tcW w:w="1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2942F" w14:textId="77777777" w:rsidR="005B77B0" w:rsidRPr="005B77B0" w:rsidRDefault="005B77B0" w:rsidP="005B77B0">
            <w:pPr>
              <w:spacing w:after="26"/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Work </w:t>
            </w:r>
          </w:p>
          <w:p w14:paraId="73BBC77B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Demands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5E0B5FE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b/>
                <w:color w:val="000000"/>
              </w:rPr>
              <w:lastRenderedPageBreak/>
              <w:t>Plan and organise own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 workload</w:t>
            </w: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, including some </w:t>
            </w:r>
            <w:r w:rsidRPr="005B77B0">
              <w:rPr>
                <w:rFonts w:ascii="Arial" w:eastAsia="Arial" w:hAnsi="Arial" w:cs="Arial"/>
                <w:color w:val="000000"/>
              </w:rPr>
              <w:t>prioritisation</w:t>
            </w:r>
            <w:r w:rsidRPr="005B77B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5B77B0">
              <w:rPr>
                <w:rFonts w:ascii="Arial" w:eastAsia="Arial" w:hAnsi="Arial" w:cs="Arial"/>
                <w:color w:val="000000"/>
              </w:rPr>
              <w:t xml:space="preserve">of </w:t>
            </w:r>
            <w:proofErr w:type="spellStart"/>
            <w:proofErr w:type="gramStart"/>
            <w:r w:rsidRPr="005B77B0">
              <w:rPr>
                <w:rFonts w:ascii="Arial" w:eastAsia="Arial" w:hAnsi="Arial" w:cs="Arial"/>
                <w:color w:val="000000"/>
              </w:rPr>
              <w:t>non standard</w:t>
            </w:r>
            <w:proofErr w:type="spellEnd"/>
            <w:proofErr w:type="gramEnd"/>
            <w:r w:rsidRPr="005B77B0">
              <w:rPr>
                <w:rFonts w:ascii="Arial" w:eastAsia="Arial" w:hAnsi="Arial" w:cs="Arial"/>
                <w:color w:val="000000"/>
              </w:rPr>
              <w:t xml:space="preserve"> work </w:t>
            </w:r>
          </w:p>
        </w:tc>
      </w:tr>
      <w:tr w:rsidR="005B77B0" w:rsidRPr="005B77B0" w14:paraId="7816F709" w14:textId="77777777" w:rsidTr="009D2C09">
        <w:trPr>
          <w:trHeight w:val="4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574AA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nil"/>
              <w:left w:val="single" w:sz="4" w:space="0" w:color="000000"/>
              <w:bottom w:val="single" w:sz="43" w:space="0" w:color="E8E8E8"/>
              <w:right w:val="nil"/>
            </w:tcBorders>
            <w:shd w:val="clear" w:color="auto" w:fill="E8E8E8"/>
          </w:tcPr>
          <w:p w14:paraId="21A95462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Work requires physical effort and risk to personal safety </w:t>
            </w:r>
          </w:p>
        </w:tc>
      </w:tr>
      <w:tr w:rsidR="005B77B0" w:rsidRPr="005B77B0" w14:paraId="3724FA0D" w14:textId="77777777" w:rsidTr="009D2C09">
        <w:trPr>
          <w:trHeight w:val="5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00065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932" w:type="dxa"/>
            <w:tcBorders>
              <w:top w:val="single" w:sz="43" w:space="0" w:color="E8E8E8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BDA5E" w14:textId="77777777" w:rsidR="005B77B0" w:rsidRPr="005B77B0" w:rsidRDefault="005B77B0" w:rsidP="005B77B0">
            <w:pPr>
              <w:rPr>
                <w:rFonts w:eastAsia="Calibri" w:cs="Calibri"/>
                <w:color w:val="000000"/>
              </w:rPr>
            </w:pPr>
            <w:r w:rsidRPr="005B77B0">
              <w:rPr>
                <w:rFonts w:ascii="Arial" w:eastAsia="Arial" w:hAnsi="Arial" w:cs="Arial"/>
                <w:color w:val="000000"/>
              </w:rPr>
              <w:t xml:space="preserve">Elements of work are likely to be performed in challenging environmental conditions </w:t>
            </w:r>
          </w:p>
        </w:tc>
      </w:tr>
    </w:tbl>
    <w:p w14:paraId="20999D84" w14:textId="77777777" w:rsidR="005B77B0" w:rsidRPr="005B77B0" w:rsidRDefault="005B77B0" w:rsidP="005B77B0">
      <w:pPr>
        <w:spacing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5B77B0">
        <w:rPr>
          <w:rFonts w:eastAsia="Arial" w:cs="Arial"/>
          <w:color w:val="000000"/>
          <w:lang w:eastAsia="en-GB"/>
        </w:rPr>
        <w:t xml:space="preserve"> </w:t>
      </w:r>
    </w:p>
    <w:p w14:paraId="403C8DCC" w14:textId="77777777" w:rsidR="005B77B0" w:rsidRPr="005B77B0" w:rsidRDefault="005B77B0" w:rsidP="005B77B0">
      <w:pPr>
        <w:spacing w:line="259" w:lineRule="auto"/>
        <w:jc w:val="right"/>
        <w:rPr>
          <w:rFonts w:ascii="Calibri" w:eastAsia="Calibri" w:hAnsi="Calibri" w:cs="Calibri"/>
          <w:color w:val="000000"/>
          <w:sz w:val="22"/>
          <w:lang w:eastAsia="en-GB"/>
        </w:rPr>
      </w:pPr>
      <w:r w:rsidRPr="005B77B0">
        <w:rPr>
          <w:rFonts w:eastAsia="Arial" w:cs="Arial"/>
          <w:color w:val="000000"/>
          <w:sz w:val="18"/>
          <w:lang w:eastAsia="en-GB"/>
        </w:rPr>
        <w:t>Version 1 – October 2017</w:t>
      </w:r>
      <w:r w:rsidRPr="005B77B0">
        <w:rPr>
          <w:rFonts w:eastAsia="Arial" w:cs="Arial"/>
          <w:color w:val="000000"/>
          <w:lang w:eastAsia="en-GB"/>
        </w:rPr>
        <w:t xml:space="preserve"> </w:t>
      </w:r>
    </w:p>
    <w:p w14:paraId="6E189177" w14:textId="77777777" w:rsidR="005B77B0" w:rsidRPr="004E0592" w:rsidRDefault="005B77B0" w:rsidP="004E0592">
      <w:pPr>
        <w:spacing w:line="300" w:lineRule="exact"/>
        <w:rPr>
          <w:szCs w:val="24"/>
        </w:rPr>
      </w:pPr>
    </w:p>
    <w:sectPr w:rsidR="005B77B0" w:rsidRPr="004E0592" w:rsidSect="00C26D7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4023" w14:textId="77777777" w:rsidR="00AA0264" w:rsidRDefault="00AA0264" w:rsidP="009312EE">
      <w:r>
        <w:separator/>
      </w:r>
    </w:p>
  </w:endnote>
  <w:endnote w:type="continuationSeparator" w:id="0">
    <w:p w14:paraId="418AF341" w14:textId="77777777" w:rsidR="00AA0264" w:rsidRDefault="00AA0264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DD5F" w14:textId="77777777" w:rsidR="00652712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  <w:p w14:paraId="3F954739" w14:textId="77777777" w:rsidR="00652712" w:rsidRDefault="00133D23" w:rsidP="00652712">
    <w:pPr>
      <w:pStyle w:val="ListParagraph"/>
      <w:spacing w:after="113" w:line="300" w:lineRule="exact"/>
      <w:ind w:left="0"/>
      <w:jc w:val="right"/>
      <w:rPr>
        <w:sz w:val="20"/>
        <w:szCs w:val="20"/>
      </w:rPr>
    </w:pPr>
    <w:r>
      <w:rPr>
        <w:sz w:val="20"/>
        <w:szCs w:val="20"/>
      </w:rPr>
      <w:t>February</w:t>
    </w:r>
    <w:r w:rsidR="00652712">
      <w:rPr>
        <w:sz w:val="20"/>
        <w:szCs w:val="20"/>
      </w:rPr>
      <w:t xml:space="preserve"> 2018</w:t>
    </w:r>
  </w:p>
  <w:p w14:paraId="5CDA3B02" w14:textId="77777777" w:rsidR="00652712" w:rsidRPr="009312EE" w:rsidRDefault="00652712" w:rsidP="009312EE">
    <w:pPr>
      <w:pStyle w:val="ListParagraph"/>
      <w:spacing w:after="113" w:line="300" w:lineRule="exact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69D1" w14:textId="77777777" w:rsidR="00AA0264" w:rsidRDefault="00AA0264" w:rsidP="009312EE">
      <w:r>
        <w:separator/>
      </w:r>
    </w:p>
  </w:footnote>
  <w:footnote w:type="continuationSeparator" w:id="0">
    <w:p w14:paraId="5ABBCAF2" w14:textId="77777777" w:rsidR="00AA0264" w:rsidRDefault="00AA0264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630398">
    <w:abstractNumId w:val="1"/>
  </w:num>
  <w:num w:numId="2" w16cid:durableId="1832016105">
    <w:abstractNumId w:val="2"/>
  </w:num>
  <w:num w:numId="3" w16cid:durableId="385761398">
    <w:abstractNumId w:val="3"/>
  </w:num>
  <w:num w:numId="4" w16cid:durableId="866790955">
    <w:abstractNumId w:val="4"/>
  </w:num>
  <w:num w:numId="5" w16cid:durableId="839152610">
    <w:abstractNumId w:val="0"/>
  </w:num>
  <w:num w:numId="6" w16cid:durableId="982272154">
    <w:abstractNumId w:val="6"/>
  </w:num>
  <w:num w:numId="7" w16cid:durableId="2070882864">
    <w:abstractNumId w:val="5"/>
  </w:num>
  <w:num w:numId="8" w16cid:durableId="580070378">
    <w:abstractNumId w:val="2"/>
  </w:num>
  <w:num w:numId="9" w16cid:durableId="1372072224">
    <w:abstractNumId w:val="2"/>
  </w:num>
  <w:num w:numId="10" w16cid:durableId="850993952">
    <w:abstractNumId w:val="2"/>
  </w:num>
  <w:num w:numId="11" w16cid:durableId="82347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613AA"/>
    <w:rsid w:val="0009316A"/>
    <w:rsid w:val="000F534A"/>
    <w:rsid w:val="00133D23"/>
    <w:rsid w:val="00172F59"/>
    <w:rsid w:val="001D7A13"/>
    <w:rsid w:val="001E4077"/>
    <w:rsid w:val="002545FB"/>
    <w:rsid w:val="00262E55"/>
    <w:rsid w:val="0027137C"/>
    <w:rsid w:val="002A3B04"/>
    <w:rsid w:val="002C732A"/>
    <w:rsid w:val="002D6BC4"/>
    <w:rsid w:val="002E5A4D"/>
    <w:rsid w:val="002F49B0"/>
    <w:rsid w:val="00332DA0"/>
    <w:rsid w:val="003673B6"/>
    <w:rsid w:val="00371CD4"/>
    <w:rsid w:val="003E45D4"/>
    <w:rsid w:val="004001F7"/>
    <w:rsid w:val="00452C08"/>
    <w:rsid w:val="00472E55"/>
    <w:rsid w:val="004E0592"/>
    <w:rsid w:val="004F70D2"/>
    <w:rsid w:val="005A5D35"/>
    <w:rsid w:val="005B77B0"/>
    <w:rsid w:val="005F303F"/>
    <w:rsid w:val="00640561"/>
    <w:rsid w:val="00652712"/>
    <w:rsid w:val="006647C1"/>
    <w:rsid w:val="006914C2"/>
    <w:rsid w:val="006E0C0E"/>
    <w:rsid w:val="006E47D6"/>
    <w:rsid w:val="006F0FB7"/>
    <w:rsid w:val="0071002E"/>
    <w:rsid w:val="00762963"/>
    <w:rsid w:val="0077156F"/>
    <w:rsid w:val="007B2D48"/>
    <w:rsid w:val="007E6187"/>
    <w:rsid w:val="008355F2"/>
    <w:rsid w:val="00841BE3"/>
    <w:rsid w:val="008A0289"/>
    <w:rsid w:val="008A2EFF"/>
    <w:rsid w:val="008B610E"/>
    <w:rsid w:val="008F752B"/>
    <w:rsid w:val="009312EE"/>
    <w:rsid w:val="00942969"/>
    <w:rsid w:val="009F6900"/>
    <w:rsid w:val="00A13C32"/>
    <w:rsid w:val="00AA0264"/>
    <w:rsid w:val="00B113A9"/>
    <w:rsid w:val="00B22BC5"/>
    <w:rsid w:val="00BA5A7F"/>
    <w:rsid w:val="00C144C6"/>
    <w:rsid w:val="00C26D71"/>
    <w:rsid w:val="00C50476"/>
    <w:rsid w:val="00C86E70"/>
    <w:rsid w:val="00CC6072"/>
    <w:rsid w:val="00CD1D4B"/>
    <w:rsid w:val="00D31BF6"/>
    <w:rsid w:val="00D92867"/>
    <w:rsid w:val="00DC1FBF"/>
    <w:rsid w:val="00E363F6"/>
    <w:rsid w:val="00EA7A50"/>
    <w:rsid w:val="00EA7EA2"/>
    <w:rsid w:val="00F26E7E"/>
    <w:rsid w:val="00F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F154"/>
  <w15:docId w15:val="{9F888086-5A75-4516-9BFB-9A3B22F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table" w:customStyle="1" w:styleId="TableGrid">
    <w:name w:val="TableGrid"/>
    <w:rsid w:val="005B77B0"/>
    <w:pPr>
      <w:spacing w:after="0" w:line="240" w:lineRule="auto"/>
    </w:pPr>
    <w:rPr>
      <w:rFonts w:ascii="Calibri" w:eastAsia="Times New Roman" w:hAnsi="Calibr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56B0-C2FC-4E4A-81B5-798EA8D91B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Amy Harris</cp:lastModifiedBy>
  <cp:revision>6</cp:revision>
  <cp:lastPrinted>2017-07-28T10:20:00Z</cp:lastPrinted>
  <dcterms:created xsi:type="dcterms:W3CDTF">2025-02-26T14:55:00Z</dcterms:created>
  <dcterms:modified xsi:type="dcterms:W3CDTF">2025-02-26T14:58:00Z</dcterms:modified>
</cp:coreProperties>
</file>