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600" w:type="dxa"/>
        <w:tblCellSpacing w:w="15" w:type="dxa"/>
        <w:tblCellMar>
          <w:top w:w="15" w:type="dxa"/>
          <w:left w:w="15" w:type="dxa"/>
          <w:bottom w:w="15" w:type="dxa"/>
          <w:right w:w="15" w:type="dxa"/>
        </w:tblCellMar>
        <w:tblLook w:val="04A0" w:firstRow="1" w:lastRow="0" w:firstColumn="1" w:lastColumn="0" w:noHBand="0" w:noVBand="1"/>
      </w:tblPr>
      <w:tblGrid>
        <w:gridCol w:w="2409"/>
        <w:gridCol w:w="9573"/>
        <w:gridCol w:w="9573"/>
        <w:gridCol w:w="45"/>
      </w:tblGrid>
      <w:tr w:rsidR="00407D1B" w:rsidRPr="00407D1B" w14:paraId="2A0954E7" w14:textId="77777777" w:rsidTr="00407D1B">
        <w:trPr>
          <w:gridAfter w:val="1"/>
          <w:tblCellSpacing w:w="15" w:type="dxa"/>
        </w:trPr>
        <w:tc>
          <w:tcPr>
            <w:tcW w:w="2365" w:type="dxa"/>
            <w:vAlign w:val="center"/>
            <w:hideMark/>
          </w:tcPr>
          <w:p w14:paraId="0C562114" w14:textId="77777777" w:rsidR="00407D1B" w:rsidRPr="00407D1B" w:rsidRDefault="00407D1B" w:rsidP="00407D1B">
            <w:pPr>
              <w:rPr>
                <w:b/>
                <w:bCs/>
                <w:sz w:val="22"/>
                <w:szCs w:val="22"/>
              </w:rPr>
            </w:pPr>
            <w:r w:rsidRPr="00407D1B">
              <w:rPr>
                <w:b/>
                <w:bCs/>
                <w:sz w:val="22"/>
                <w:szCs w:val="22"/>
              </w:rPr>
              <w:t>Reference Number</w:t>
            </w:r>
          </w:p>
        </w:tc>
        <w:tc>
          <w:tcPr>
            <w:tcW w:w="0" w:type="auto"/>
            <w:gridSpan w:val="2"/>
            <w:vAlign w:val="center"/>
            <w:hideMark/>
          </w:tcPr>
          <w:p w14:paraId="5F3FB4D6" w14:textId="77777777" w:rsidR="00407D1B" w:rsidRPr="00407D1B" w:rsidRDefault="00407D1B" w:rsidP="00407D1B">
            <w:pPr>
              <w:rPr>
                <w:sz w:val="22"/>
                <w:szCs w:val="22"/>
              </w:rPr>
            </w:pPr>
            <w:r w:rsidRPr="00407D1B">
              <w:rPr>
                <w:sz w:val="22"/>
                <w:szCs w:val="22"/>
              </w:rPr>
              <w:t>MUL103</w:t>
            </w:r>
          </w:p>
        </w:tc>
      </w:tr>
      <w:tr w:rsidR="00407D1B" w:rsidRPr="00407D1B" w14:paraId="6C816FE8" w14:textId="77777777" w:rsidTr="00407D1B">
        <w:trPr>
          <w:gridAfter w:val="1"/>
          <w:tblCellSpacing w:w="15" w:type="dxa"/>
        </w:trPr>
        <w:tc>
          <w:tcPr>
            <w:tcW w:w="2365" w:type="dxa"/>
            <w:vAlign w:val="center"/>
            <w:hideMark/>
          </w:tcPr>
          <w:p w14:paraId="430AEF9E" w14:textId="77777777" w:rsidR="00407D1B" w:rsidRPr="00407D1B" w:rsidRDefault="00407D1B" w:rsidP="00407D1B">
            <w:pPr>
              <w:rPr>
                <w:b/>
                <w:bCs/>
                <w:sz w:val="22"/>
                <w:szCs w:val="22"/>
              </w:rPr>
            </w:pPr>
            <w:r w:rsidRPr="00407D1B">
              <w:rPr>
                <w:b/>
                <w:bCs/>
                <w:sz w:val="22"/>
                <w:szCs w:val="22"/>
              </w:rPr>
              <w:t>Role Title</w:t>
            </w:r>
          </w:p>
        </w:tc>
        <w:tc>
          <w:tcPr>
            <w:tcW w:w="0" w:type="auto"/>
            <w:gridSpan w:val="2"/>
            <w:vAlign w:val="center"/>
            <w:hideMark/>
          </w:tcPr>
          <w:p w14:paraId="1597681A" w14:textId="77777777" w:rsidR="00407D1B" w:rsidRPr="00407D1B" w:rsidRDefault="00407D1B" w:rsidP="00407D1B">
            <w:pPr>
              <w:rPr>
                <w:sz w:val="22"/>
                <w:szCs w:val="22"/>
              </w:rPr>
            </w:pPr>
            <w:r w:rsidRPr="00407D1B">
              <w:rPr>
                <w:sz w:val="22"/>
                <w:szCs w:val="22"/>
              </w:rPr>
              <w:t>Project - Programme Manager II</w:t>
            </w:r>
          </w:p>
        </w:tc>
      </w:tr>
      <w:tr w:rsidR="00407D1B" w:rsidRPr="00407D1B" w14:paraId="0E94E882" w14:textId="77777777" w:rsidTr="00407D1B">
        <w:trPr>
          <w:gridAfter w:val="1"/>
          <w:tblCellSpacing w:w="15" w:type="dxa"/>
        </w:trPr>
        <w:tc>
          <w:tcPr>
            <w:tcW w:w="2365" w:type="dxa"/>
            <w:vAlign w:val="center"/>
            <w:hideMark/>
          </w:tcPr>
          <w:p w14:paraId="3CAEF58B" w14:textId="77777777" w:rsidR="00407D1B" w:rsidRPr="00407D1B" w:rsidRDefault="00407D1B" w:rsidP="00407D1B">
            <w:pPr>
              <w:rPr>
                <w:b/>
                <w:bCs/>
                <w:sz w:val="22"/>
                <w:szCs w:val="22"/>
              </w:rPr>
            </w:pPr>
            <w:r w:rsidRPr="00407D1B">
              <w:rPr>
                <w:b/>
                <w:bCs/>
                <w:sz w:val="22"/>
                <w:szCs w:val="22"/>
              </w:rPr>
              <w:t>Directorate</w:t>
            </w:r>
          </w:p>
        </w:tc>
        <w:tc>
          <w:tcPr>
            <w:tcW w:w="0" w:type="auto"/>
            <w:gridSpan w:val="2"/>
            <w:vAlign w:val="center"/>
            <w:hideMark/>
          </w:tcPr>
          <w:p w14:paraId="1F0E9C75" w14:textId="77777777" w:rsidR="00407D1B" w:rsidRPr="00407D1B" w:rsidRDefault="00407D1B" w:rsidP="00407D1B">
            <w:pPr>
              <w:rPr>
                <w:sz w:val="22"/>
                <w:szCs w:val="22"/>
              </w:rPr>
            </w:pPr>
            <w:r w:rsidRPr="00407D1B">
              <w:rPr>
                <w:sz w:val="22"/>
                <w:szCs w:val="22"/>
              </w:rPr>
              <w:t>Multiple</w:t>
            </w:r>
          </w:p>
        </w:tc>
      </w:tr>
      <w:tr w:rsidR="00407D1B" w:rsidRPr="00407D1B" w14:paraId="03490CED" w14:textId="77777777" w:rsidTr="00407D1B">
        <w:trPr>
          <w:gridAfter w:val="1"/>
          <w:tblCellSpacing w:w="15" w:type="dxa"/>
        </w:trPr>
        <w:tc>
          <w:tcPr>
            <w:tcW w:w="2365" w:type="dxa"/>
            <w:vAlign w:val="center"/>
            <w:hideMark/>
          </w:tcPr>
          <w:p w14:paraId="01A878F4" w14:textId="77777777" w:rsidR="00407D1B" w:rsidRPr="00407D1B" w:rsidRDefault="00407D1B" w:rsidP="00407D1B">
            <w:pPr>
              <w:rPr>
                <w:b/>
                <w:bCs/>
                <w:sz w:val="22"/>
                <w:szCs w:val="22"/>
              </w:rPr>
            </w:pPr>
            <w:r w:rsidRPr="00407D1B">
              <w:rPr>
                <w:b/>
                <w:bCs/>
                <w:sz w:val="22"/>
                <w:szCs w:val="22"/>
              </w:rPr>
              <w:t>Department</w:t>
            </w:r>
          </w:p>
        </w:tc>
        <w:tc>
          <w:tcPr>
            <w:tcW w:w="0" w:type="auto"/>
            <w:gridSpan w:val="2"/>
            <w:vAlign w:val="center"/>
            <w:hideMark/>
          </w:tcPr>
          <w:p w14:paraId="3734E52F" w14:textId="77777777" w:rsidR="00407D1B" w:rsidRPr="00407D1B" w:rsidRDefault="00407D1B" w:rsidP="00407D1B">
            <w:pPr>
              <w:rPr>
                <w:sz w:val="22"/>
                <w:szCs w:val="22"/>
              </w:rPr>
            </w:pPr>
            <w:r w:rsidRPr="00407D1B">
              <w:rPr>
                <w:sz w:val="22"/>
                <w:szCs w:val="22"/>
              </w:rPr>
              <w:t>Multiple</w:t>
            </w:r>
          </w:p>
        </w:tc>
      </w:tr>
      <w:tr w:rsidR="00407D1B" w:rsidRPr="00407D1B" w14:paraId="63E7411C" w14:textId="77777777" w:rsidTr="00407D1B">
        <w:trPr>
          <w:gridAfter w:val="1"/>
          <w:tblCellSpacing w:w="15" w:type="dxa"/>
        </w:trPr>
        <w:tc>
          <w:tcPr>
            <w:tcW w:w="2365" w:type="dxa"/>
            <w:vAlign w:val="center"/>
            <w:hideMark/>
          </w:tcPr>
          <w:p w14:paraId="24819EAA" w14:textId="77777777" w:rsidR="00407D1B" w:rsidRPr="00407D1B" w:rsidRDefault="00407D1B" w:rsidP="00407D1B">
            <w:pPr>
              <w:rPr>
                <w:b/>
                <w:bCs/>
                <w:sz w:val="22"/>
                <w:szCs w:val="22"/>
              </w:rPr>
            </w:pPr>
            <w:r w:rsidRPr="00407D1B">
              <w:rPr>
                <w:b/>
                <w:bCs/>
                <w:sz w:val="22"/>
                <w:szCs w:val="22"/>
              </w:rPr>
              <w:t>Reports to</w:t>
            </w:r>
          </w:p>
        </w:tc>
        <w:tc>
          <w:tcPr>
            <w:tcW w:w="0" w:type="auto"/>
            <w:gridSpan w:val="2"/>
            <w:vAlign w:val="center"/>
            <w:hideMark/>
          </w:tcPr>
          <w:p w14:paraId="1BB0ACF0" w14:textId="77777777" w:rsidR="00407D1B" w:rsidRPr="00407D1B" w:rsidRDefault="00407D1B" w:rsidP="00407D1B">
            <w:pPr>
              <w:rPr>
                <w:sz w:val="22"/>
                <w:szCs w:val="22"/>
              </w:rPr>
            </w:pPr>
            <w:r w:rsidRPr="00407D1B">
              <w:rPr>
                <w:sz w:val="22"/>
                <w:szCs w:val="22"/>
              </w:rPr>
              <w:t>Programme Manager/Head of Service</w:t>
            </w:r>
          </w:p>
        </w:tc>
      </w:tr>
      <w:tr w:rsidR="00407D1B" w:rsidRPr="00407D1B" w14:paraId="423E647F" w14:textId="77777777">
        <w:trPr>
          <w:tblCellSpacing w:w="15" w:type="dxa"/>
        </w:trPr>
        <w:tc>
          <w:tcPr>
            <w:tcW w:w="0" w:type="auto"/>
            <w:gridSpan w:val="2"/>
            <w:vAlign w:val="center"/>
            <w:hideMark/>
          </w:tcPr>
          <w:p w14:paraId="39B9CBC7" w14:textId="77777777" w:rsidR="00407D1B" w:rsidRPr="00407D1B" w:rsidRDefault="00407D1B" w:rsidP="00407D1B">
            <w:pPr>
              <w:rPr>
                <w:sz w:val="22"/>
                <w:szCs w:val="22"/>
              </w:rPr>
            </w:pPr>
          </w:p>
        </w:tc>
        <w:tc>
          <w:tcPr>
            <w:tcW w:w="0" w:type="auto"/>
            <w:gridSpan w:val="2"/>
            <w:vAlign w:val="center"/>
            <w:hideMark/>
          </w:tcPr>
          <w:p w14:paraId="27CB6DC2" w14:textId="77777777" w:rsidR="00407D1B" w:rsidRPr="00407D1B" w:rsidRDefault="00407D1B" w:rsidP="00407D1B">
            <w:pPr>
              <w:rPr>
                <w:sz w:val="22"/>
                <w:szCs w:val="22"/>
              </w:rPr>
            </w:pPr>
          </w:p>
        </w:tc>
      </w:tr>
      <w:tr w:rsidR="00407D1B" w:rsidRPr="00407D1B" w14:paraId="02BEE573" w14:textId="77777777">
        <w:trPr>
          <w:tblCellSpacing w:w="15" w:type="dxa"/>
        </w:trPr>
        <w:tc>
          <w:tcPr>
            <w:tcW w:w="0" w:type="auto"/>
            <w:gridSpan w:val="2"/>
            <w:vAlign w:val="center"/>
            <w:hideMark/>
          </w:tcPr>
          <w:p w14:paraId="6EA23EBD" w14:textId="77777777" w:rsidR="00407D1B" w:rsidRPr="00407D1B" w:rsidRDefault="00407D1B" w:rsidP="00407D1B">
            <w:pPr>
              <w:rPr>
                <w:sz w:val="22"/>
                <w:szCs w:val="22"/>
              </w:rPr>
            </w:pPr>
          </w:p>
        </w:tc>
        <w:tc>
          <w:tcPr>
            <w:tcW w:w="0" w:type="auto"/>
            <w:gridSpan w:val="2"/>
            <w:vAlign w:val="center"/>
            <w:hideMark/>
          </w:tcPr>
          <w:p w14:paraId="614DDA5C" w14:textId="77777777" w:rsidR="00407D1B" w:rsidRPr="00407D1B" w:rsidRDefault="00407D1B" w:rsidP="00407D1B">
            <w:pPr>
              <w:rPr>
                <w:sz w:val="22"/>
                <w:szCs w:val="22"/>
              </w:rPr>
            </w:pPr>
          </w:p>
        </w:tc>
      </w:tr>
    </w:tbl>
    <w:p w14:paraId="70752113" w14:textId="77777777" w:rsidR="00407D1B" w:rsidRPr="00407D1B" w:rsidRDefault="00407D1B" w:rsidP="00407D1B">
      <w:pPr>
        <w:rPr>
          <w:vanish/>
          <w:sz w:val="22"/>
          <w:szCs w:val="22"/>
        </w:rPr>
      </w:pPr>
    </w:p>
    <w:tbl>
      <w:tblPr>
        <w:tblW w:w="9639" w:type="dxa"/>
        <w:tblCellSpacing w:w="15" w:type="dxa"/>
        <w:tblCellMar>
          <w:top w:w="15" w:type="dxa"/>
          <w:left w:w="15" w:type="dxa"/>
          <w:bottom w:w="15" w:type="dxa"/>
          <w:right w:w="15" w:type="dxa"/>
        </w:tblCellMar>
        <w:tblLook w:val="04A0" w:firstRow="1" w:lastRow="0" w:firstColumn="1" w:lastColumn="0" w:noHBand="0" w:noVBand="1"/>
      </w:tblPr>
      <w:tblGrid>
        <w:gridCol w:w="9639"/>
      </w:tblGrid>
      <w:tr w:rsidR="00407D1B" w:rsidRPr="00407D1B" w14:paraId="2D2080B6" w14:textId="77777777" w:rsidTr="00407D1B">
        <w:trPr>
          <w:tblCellSpacing w:w="15" w:type="dxa"/>
        </w:trPr>
        <w:tc>
          <w:tcPr>
            <w:tcW w:w="9579" w:type="dxa"/>
            <w:vAlign w:val="center"/>
            <w:hideMark/>
          </w:tcPr>
          <w:p w14:paraId="5882CDDD" w14:textId="77777777" w:rsidR="00407D1B" w:rsidRPr="00407D1B" w:rsidRDefault="00407D1B" w:rsidP="00407D1B">
            <w:pPr>
              <w:rPr>
                <w:b/>
                <w:bCs/>
                <w:sz w:val="22"/>
                <w:szCs w:val="22"/>
              </w:rPr>
            </w:pPr>
            <w:r w:rsidRPr="00407D1B">
              <w:rPr>
                <w:b/>
                <w:bCs/>
                <w:sz w:val="22"/>
                <w:szCs w:val="22"/>
              </w:rPr>
              <w:t>Role Purpose</w:t>
            </w:r>
          </w:p>
        </w:tc>
      </w:tr>
      <w:tr w:rsidR="00407D1B" w:rsidRPr="00407D1B" w14:paraId="57E80841" w14:textId="77777777" w:rsidTr="00407D1B">
        <w:trPr>
          <w:tblCellSpacing w:w="15" w:type="dxa"/>
        </w:trPr>
        <w:tc>
          <w:tcPr>
            <w:tcW w:w="9579" w:type="dxa"/>
            <w:vAlign w:val="center"/>
            <w:hideMark/>
          </w:tcPr>
          <w:p w14:paraId="52F68F65" w14:textId="77777777" w:rsidR="00407D1B" w:rsidRPr="00407D1B" w:rsidRDefault="00407D1B" w:rsidP="00407D1B">
            <w:pPr>
              <w:rPr>
                <w:sz w:val="22"/>
                <w:szCs w:val="22"/>
              </w:rPr>
            </w:pPr>
            <w:r w:rsidRPr="00407D1B">
              <w:rPr>
                <w:sz w:val="22"/>
                <w:szCs w:val="22"/>
              </w:rPr>
              <w:t>Plans and manages complex projects or major elements of highly complex programmes, ensuring that changes are delivered within time, cost and quality constraints, to enable the realisation of business benefits for the organisation. Champion the project and associated services, seeking out opportunities to create market awareness for the project to drive inward investment success of the project and promote reputation of the work of BCP.</w:t>
            </w:r>
          </w:p>
        </w:tc>
      </w:tr>
    </w:tbl>
    <w:p w14:paraId="7B919B66" w14:textId="77777777" w:rsidR="00407D1B" w:rsidRPr="00407D1B" w:rsidRDefault="00407D1B" w:rsidP="00407D1B">
      <w:pPr>
        <w:rPr>
          <w:vanish/>
          <w:sz w:val="22"/>
          <w:szCs w:val="22"/>
        </w:rPr>
      </w:pP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9781"/>
      </w:tblGrid>
      <w:tr w:rsidR="00407D1B" w:rsidRPr="00407D1B" w14:paraId="4E4E8C3E" w14:textId="77777777" w:rsidTr="00407D1B">
        <w:trPr>
          <w:tblCellSpacing w:w="15" w:type="dxa"/>
        </w:trPr>
        <w:tc>
          <w:tcPr>
            <w:tcW w:w="9721" w:type="dxa"/>
            <w:vAlign w:val="center"/>
            <w:hideMark/>
          </w:tcPr>
          <w:p w14:paraId="1C038694" w14:textId="77777777" w:rsidR="00407D1B" w:rsidRPr="00407D1B" w:rsidRDefault="00407D1B" w:rsidP="00407D1B">
            <w:pPr>
              <w:rPr>
                <w:b/>
                <w:bCs/>
                <w:sz w:val="22"/>
                <w:szCs w:val="22"/>
              </w:rPr>
            </w:pPr>
            <w:r w:rsidRPr="00407D1B">
              <w:rPr>
                <w:b/>
                <w:bCs/>
                <w:sz w:val="22"/>
                <w:szCs w:val="22"/>
              </w:rPr>
              <w:t>Accountabilities</w:t>
            </w:r>
          </w:p>
        </w:tc>
      </w:tr>
      <w:tr w:rsidR="00407D1B" w:rsidRPr="00407D1B" w14:paraId="17CD1270" w14:textId="77777777" w:rsidTr="00407D1B">
        <w:trPr>
          <w:tblCellSpacing w:w="15" w:type="dxa"/>
        </w:trPr>
        <w:tc>
          <w:tcPr>
            <w:tcW w:w="9721" w:type="dxa"/>
            <w:vAlign w:val="center"/>
            <w:hideMark/>
          </w:tcPr>
          <w:p w14:paraId="3667145F" w14:textId="77777777" w:rsidR="00407D1B" w:rsidRPr="00407D1B" w:rsidRDefault="00407D1B" w:rsidP="00407D1B">
            <w:pPr>
              <w:numPr>
                <w:ilvl w:val="0"/>
                <w:numId w:val="6"/>
              </w:numPr>
              <w:rPr>
                <w:sz w:val="22"/>
                <w:szCs w:val="22"/>
              </w:rPr>
            </w:pPr>
            <w:r w:rsidRPr="00407D1B">
              <w:rPr>
                <w:sz w:val="22"/>
                <w:szCs w:val="22"/>
              </w:rPr>
              <w:t>Contribute to defining and shaping large and complex projects, partnering with senior leaders and stakeholders to define needs, objectives, outcomes, overall programme aims and approach, and design the schemes of work to be delivered.</w:t>
            </w:r>
          </w:p>
          <w:p w14:paraId="2B853EEE" w14:textId="77777777" w:rsidR="00407D1B" w:rsidRPr="00407D1B" w:rsidRDefault="00407D1B" w:rsidP="00407D1B">
            <w:pPr>
              <w:numPr>
                <w:ilvl w:val="0"/>
                <w:numId w:val="6"/>
              </w:numPr>
              <w:rPr>
                <w:sz w:val="22"/>
                <w:szCs w:val="22"/>
              </w:rPr>
            </w:pPr>
            <w:r w:rsidRPr="00407D1B">
              <w:rPr>
                <w:sz w:val="22"/>
                <w:szCs w:val="22"/>
              </w:rPr>
              <w:t>Lead the delivery of large/complex projects, providing matrix management for multi-disciplinary teams (including external contractors), and enabling team members to deliver change effectively.</w:t>
            </w:r>
          </w:p>
          <w:p w14:paraId="31CBEFB4" w14:textId="77777777" w:rsidR="00407D1B" w:rsidRPr="00407D1B" w:rsidRDefault="00407D1B" w:rsidP="00407D1B">
            <w:pPr>
              <w:numPr>
                <w:ilvl w:val="0"/>
                <w:numId w:val="6"/>
              </w:numPr>
              <w:rPr>
                <w:sz w:val="22"/>
                <w:szCs w:val="22"/>
              </w:rPr>
            </w:pPr>
            <w:r w:rsidRPr="00407D1B">
              <w:rPr>
                <w:sz w:val="22"/>
                <w:szCs w:val="22"/>
              </w:rPr>
              <w:t>Define, establish and maintain programme/project management and governance frameworks for large/complex projects, and prepare and present reports to the Project Board.</w:t>
            </w:r>
          </w:p>
          <w:p w14:paraId="77B78B8D" w14:textId="77777777" w:rsidR="00407D1B" w:rsidRPr="00407D1B" w:rsidRDefault="00407D1B" w:rsidP="00407D1B">
            <w:pPr>
              <w:numPr>
                <w:ilvl w:val="0"/>
                <w:numId w:val="6"/>
              </w:numPr>
              <w:rPr>
                <w:sz w:val="22"/>
                <w:szCs w:val="22"/>
              </w:rPr>
            </w:pPr>
            <w:r w:rsidRPr="00407D1B">
              <w:rPr>
                <w:sz w:val="22"/>
                <w:szCs w:val="22"/>
              </w:rPr>
              <w:t xml:space="preserve">Plan and control the delivery of large/complex projects, ensuring that resources, milestones, risks and issues, and dependencies between workstreams are effectively </w:t>
            </w:r>
            <w:proofErr w:type="gramStart"/>
            <w:r w:rsidRPr="00407D1B">
              <w:rPr>
                <w:sz w:val="22"/>
                <w:szCs w:val="22"/>
              </w:rPr>
              <w:t>managed at all times</w:t>
            </w:r>
            <w:proofErr w:type="gramEnd"/>
            <w:r w:rsidRPr="00407D1B">
              <w:rPr>
                <w:sz w:val="22"/>
                <w:szCs w:val="22"/>
              </w:rPr>
              <w:t>.</w:t>
            </w:r>
          </w:p>
          <w:p w14:paraId="5771A525" w14:textId="77777777" w:rsidR="00407D1B" w:rsidRPr="00407D1B" w:rsidRDefault="00407D1B" w:rsidP="00407D1B">
            <w:pPr>
              <w:numPr>
                <w:ilvl w:val="0"/>
                <w:numId w:val="6"/>
              </w:numPr>
              <w:rPr>
                <w:sz w:val="22"/>
                <w:szCs w:val="22"/>
              </w:rPr>
            </w:pPr>
            <w:r w:rsidRPr="00407D1B">
              <w:rPr>
                <w:sz w:val="22"/>
                <w:szCs w:val="22"/>
              </w:rPr>
              <w:t>Collaborate with the Programme Manager or member of the Senior Leadership Team to understand the key milestones to the change programme, and to make recommendations about key outcomes for the specific project area.</w:t>
            </w:r>
          </w:p>
          <w:p w14:paraId="3DD95F46" w14:textId="77777777" w:rsidR="00407D1B" w:rsidRPr="00407D1B" w:rsidRDefault="00407D1B" w:rsidP="00407D1B">
            <w:pPr>
              <w:numPr>
                <w:ilvl w:val="0"/>
                <w:numId w:val="6"/>
              </w:numPr>
              <w:rPr>
                <w:sz w:val="22"/>
                <w:szCs w:val="22"/>
              </w:rPr>
            </w:pPr>
            <w:r w:rsidRPr="00407D1B">
              <w:rPr>
                <w:sz w:val="22"/>
                <w:szCs w:val="22"/>
              </w:rPr>
              <w:t>Identify, develop and implement programme, project and change management policies and procedures for the management and planning of programmes, projects or workstreams.</w:t>
            </w:r>
          </w:p>
          <w:p w14:paraId="5728CA4F" w14:textId="77777777" w:rsidR="00407D1B" w:rsidRPr="00407D1B" w:rsidRDefault="00407D1B" w:rsidP="00407D1B">
            <w:pPr>
              <w:numPr>
                <w:ilvl w:val="0"/>
                <w:numId w:val="6"/>
              </w:numPr>
              <w:rPr>
                <w:sz w:val="22"/>
                <w:szCs w:val="22"/>
              </w:rPr>
            </w:pPr>
            <w:r w:rsidRPr="00407D1B">
              <w:rPr>
                <w:sz w:val="22"/>
                <w:szCs w:val="22"/>
              </w:rPr>
              <w:t>Provide advice and subject matter expertise in policies and procedures so that programmes, projects and workstreams within BCP are delivered in accordance with techniques and best practice.</w:t>
            </w:r>
          </w:p>
          <w:p w14:paraId="52E61649" w14:textId="77777777" w:rsidR="00407D1B" w:rsidRPr="00407D1B" w:rsidRDefault="00407D1B" w:rsidP="00407D1B">
            <w:pPr>
              <w:numPr>
                <w:ilvl w:val="0"/>
                <w:numId w:val="6"/>
              </w:numPr>
              <w:rPr>
                <w:sz w:val="22"/>
                <w:szCs w:val="22"/>
              </w:rPr>
            </w:pPr>
            <w:r w:rsidRPr="00407D1B">
              <w:rPr>
                <w:sz w:val="22"/>
                <w:szCs w:val="22"/>
              </w:rPr>
              <w:t xml:space="preserve">Lead quality reviews </w:t>
            </w:r>
            <w:proofErr w:type="gramStart"/>
            <w:r w:rsidRPr="00407D1B">
              <w:rPr>
                <w:sz w:val="22"/>
                <w:szCs w:val="22"/>
              </w:rPr>
              <w:t>in order to</w:t>
            </w:r>
            <w:proofErr w:type="gramEnd"/>
            <w:r w:rsidRPr="00407D1B">
              <w:rPr>
                <w:sz w:val="22"/>
                <w:szCs w:val="22"/>
              </w:rPr>
              <w:t xml:space="preserve"> identify, assess and take action to mitigate risks to achieving project objectives.</w:t>
            </w:r>
          </w:p>
          <w:p w14:paraId="5FF1C356" w14:textId="77777777" w:rsidR="00407D1B" w:rsidRPr="00407D1B" w:rsidRDefault="00407D1B" w:rsidP="00407D1B">
            <w:pPr>
              <w:numPr>
                <w:ilvl w:val="0"/>
                <w:numId w:val="6"/>
              </w:numPr>
              <w:rPr>
                <w:sz w:val="22"/>
                <w:szCs w:val="22"/>
              </w:rPr>
            </w:pPr>
            <w:r w:rsidRPr="00407D1B">
              <w:rPr>
                <w:sz w:val="22"/>
                <w:szCs w:val="22"/>
              </w:rPr>
              <w:t>Work collaboratively with all key stakeholders across the Council, citizens, partners and external bodies, to plan projects, resolve any issues and risks relating to the project, to ensure outcomes are delivered on time to the required quality.</w:t>
            </w:r>
          </w:p>
          <w:p w14:paraId="58DFABC2" w14:textId="77777777" w:rsidR="00407D1B" w:rsidRPr="00407D1B" w:rsidRDefault="00407D1B" w:rsidP="00407D1B">
            <w:pPr>
              <w:numPr>
                <w:ilvl w:val="0"/>
                <w:numId w:val="6"/>
              </w:numPr>
              <w:rPr>
                <w:sz w:val="22"/>
                <w:szCs w:val="22"/>
              </w:rPr>
            </w:pPr>
            <w:r w:rsidRPr="00407D1B">
              <w:rPr>
                <w:sz w:val="22"/>
                <w:szCs w:val="22"/>
              </w:rPr>
              <w:lastRenderedPageBreak/>
              <w:t>Oversee procurement and spending for projects or programmes to ensure full compliance with Council's financial regulations and to ensure spend is within programme or project budget.</w:t>
            </w:r>
          </w:p>
        </w:tc>
      </w:tr>
    </w:tbl>
    <w:p w14:paraId="314907D0" w14:textId="77777777" w:rsidR="00407D1B" w:rsidRPr="00407D1B" w:rsidRDefault="00407D1B" w:rsidP="00407D1B">
      <w:pPr>
        <w:rPr>
          <w:vanish/>
          <w:sz w:val="22"/>
          <w:szCs w:val="22"/>
        </w:rPr>
      </w:pP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9498"/>
      </w:tblGrid>
      <w:tr w:rsidR="00407D1B" w:rsidRPr="00407D1B" w14:paraId="571A7F72" w14:textId="77777777" w:rsidTr="00407D1B">
        <w:trPr>
          <w:tblCellSpacing w:w="15" w:type="dxa"/>
        </w:trPr>
        <w:tc>
          <w:tcPr>
            <w:tcW w:w="9438" w:type="dxa"/>
            <w:vAlign w:val="center"/>
            <w:hideMark/>
          </w:tcPr>
          <w:p w14:paraId="59BD8815" w14:textId="77777777" w:rsidR="00407D1B" w:rsidRPr="00407D1B" w:rsidRDefault="00407D1B" w:rsidP="00407D1B">
            <w:pPr>
              <w:rPr>
                <w:b/>
                <w:bCs/>
                <w:sz w:val="22"/>
                <w:szCs w:val="22"/>
              </w:rPr>
            </w:pPr>
            <w:r w:rsidRPr="00407D1B">
              <w:rPr>
                <w:b/>
                <w:bCs/>
                <w:sz w:val="22"/>
                <w:szCs w:val="22"/>
              </w:rPr>
              <w:t>Knowledge / Skills / Experience required</w:t>
            </w:r>
          </w:p>
        </w:tc>
      </w:tr>
      <w:tr w:rsidR="00407D1B" w:rsidRPr="00407D1B" w14:paraId="2A311F0F" w14:textId="77777777" w:rsidTr="00407D1B">
        <w:trPr>
          <w:tblCellSpacing w:w="15" w:type="dxa"/>
        </w:trPr>
        <w:tc>
          <w:tcPr>
            <w:tcW w:w="9438" w:type="dxa"/>
            <w:vAlign w:val="center"/>
            <w:hideMark/>
          </w:tcPr>
          <w:p w14:paraId="2E980EE2" w14:textId="77777777" w:rsidR="00407D1B" w:rsidRPr="00407D1B" w:rsidRDefault="00407D1B" w:rsidP="00407D1B">
            <w:pPr>
              <w:numPr>
                <w:ilvl w:val="0"/>
                <w:numId w:val="7"/>
              </w:numPr>
              <w:rPr>
                <w:sz w:val="22"/>
                <w:szCs w:val="22"/>
              </w:rPr>
            </w:pPr>
            <w:r w:rsidRPr="00407D1B">
              <w:rPr>
                <w:sz w:val="22"/>
                <w:szCs w:val="22"/>
              </w:rPr>
              <w:t>Relevant degree within the remit of the project.</w:t>
            </w:r>
          </w:p>
          <w:p w14:paraId="1A7FBF1B" w14:textId="77777777" w:rsidR="00407D1B" w:rsidRPr="00407D1B" w:rsidRDefault="00407D1B" w:rsidP="00407D1B">
            <w:pPr>
              <w:numPr>
                <w:ilvl w:val="0"/>
                <w:numId w:val="7"/>
              </w:numPr>
              <w:rPr>
                <w:sz w:val="22"/>
                <w:szCs w:val="22"/>
              </w:rPr>
            </w:pPr>
            <w:r w:rsidRPr="00407D1B">
              <w:rPr>
                <w:sz w:val="22"/>
                <w:szCs w:val="22"/>
              </w:rPr>
              <w:t>Member of a professional body relevant to project management or the service area</w:t>
            </w:r>
          </w:p>
          <w:p w14:paraId="31D341D5" w14:textId="77777777" w:rsidR="00407D1B" w:rsidRPr="00407D1B" w:rsidRDefault="00407D1B" w:rsidP="00407D1B">
            <w:pPr>
              <w:numPr>
                <w:ilvl w:val="0"/>
                <w:numId w:val="7"/>
              </w:numPr>
              <w:rPr>
                <w:sz w:val="22"/>
                <w:szCs w:val="22"/>
              </w:rPr>
            </w:pPr>
            <w:r w:rsidRPr="00407D1B">
              <w:rPr>
                <w:sz w:val="22"/>
                <w:szCs w:val="22"/>
              </w:rPr>
              <w:t>Relevant project management qualification, e.g. PRINCE2, APM or equivalent.</w:t>
            </w:r>
          </w:p>
          <w:p w14:paraId="109145C0" w14:textId="77777777" w:rsidR="00407D1B" w:rsidRPr="00407D1B" w:rsidRDefault="00407D1B" w:rsidP="00407D1B">
            <w:pPr>
              <w:numPr>
                <w:ilvl w:val="0"/>
                <w:numId w:val="7"/>
              </w:numPr>
              <w:rPr>
                <w:sz w:val="22"/>
                <w:szCs w:val="22"/>
              </w:rPr>
            </w:pPr>
            <w:r w:rsidRPr="00407D1B">
              <w:rPr>
                <w:sz w:val="22"/>
                <w:szCs w:val="22"/>
              </w:rPr>
              <w:t>Substantial knowledge of project management methodologies.</w:t>
            </w:r>
          </w:p>
          <w:p w14:paraId="302D8129" w14:textId="77777777" w:rsidR="00407D1B" w:rsidRPr="00407D1B" w:rsidRDefault="00407D1B" w:rsidP="00407D1B">
            <w:pPr>
              <w:numPr>
                <w:ilvl w:val="0"/>
                <w:numId w:val="7"/>
              </w:numPr>
              <w:rPr>
                <w:sz w:val="22"/>
                <w:szCs w:val="22"/>
              </w:rPr>
            </w:pPr>
            <w:r w:rsidRPr="00407D1B">
              <w:rPr>
                <w:sz w:val="22"/>
                <w:szCs w:val="22"/>
              </w:rPr>
              <w:t>Detailed knowledge in area of service or specialism including a general, broader understanding of the public sector and the issues that it faces</w:t>
            </w:r>
          </w:p>
          <w:p w14:paraId="5CC0D464" w14:textId="77777777" w:rsidR="00407D1B" w:rsidRPr="00407D1B" w:rsidRDefault="00407D1B" w:rsidP="00407D1B">
            <w:pPr>
              <w:numPr>
                <w:ilvl w:val="0"/>
                <w:numId w:val="7"/>
              </w:numPr>
              <w:rPr>
                <w:sz w:val="22"/>
                <w:szCs w:val="22"/>
              </w:rPr>
            </w:pPr>
            <w:r w:rsidRPr="00407D1B">
              <w:rPr>
                <w:sz w:val="22"/>
                <w:szCs w:val="22"/>
              </w:rPr>
              <w:t>Knowledge of local government working models and public sector partnerships.</w:t>
            </w:r>
          </w:p>
          <w:p w14:paraId="6CA0D9A4" w14:textId="77777777" w:rsidR="00407D1B" w:rsidRPr="00407D1B" w:rsidRDefault="00407D1B" w:rsidP="00407D1B">
            <w:pPr>
              <w:numPr>
                <w:ilvl w:val="0"/>
                <w:numId w:val="7"/>
              </w:numPr>
              <w:rPr>
                <w:sz w:val="22"/>
                <w:szCs w:val="22"/>
              </w:rPr>
            </w:pPr>
            <w:r w:rsidRPr="00407D1B">
              <w:rPr>
                <w:sz w:val="22"/>
                <w:szCs w:val="22"/>
              </w:rPr>
              <w:t>Substantial experience in the project area.</w:t>
            </w:r>
          </w:p>
          <w:p w14:paraId="71CA5632" w14:textId="77777777" w:rsidR="00407D1B" w:rsidRPr="00407D1B" w:rsidRDefault="00407D1B" w:rsidP="00407D1B">
            <w:pPr>
              <w:numPr>
                <w:ilvl w:val="0"/>
                <w:numId w:val="7"/>
              </w:numPr>
              <w:rPr>
                <w:sz w:val="22"/>
                <w:szCs w:val="22"/>
              </w:rPr>
            </w:pPr>
            <w:r w:rsidRPr="00407D1B">
              <w:rPr>
                <w:sz w:val="22"/>
                <w:szCs w:val="22"/>
              </w:rPr>
              <w:t xml:space="preserve">Experience of leading business </w:t>
            </w:r>
            <w:proofErr w:type="gramStart"/>
            <w:r w:rsidRPr="00407D1B">
              <w:rPr>
                <w:sz w:val="22"/>
                <w:szCs w:val="22"/>
              </w:rPr>
              <w:t>change, and</w:t>
            </w:r>
            <w:proofErr w:type="gramEnd"/>
            <w:r w:rsidRPr="00407D1B">
              <w:rPr>
                <w:sz w:val="22"/>
                <w:szCs w:val="22"/>
              </w:rPr>
              <w:t xml:space="preserve"> managing multi-disciplinary project teams.</w:t>
            </w:r>
          </w:p>
          <w:p w14:paraId="7A59B279" w14:textId="77777777" w:rsidR="00407D1B" w:rsidRPr="00407D1B" w:rsidRDefault="00407D1B" w:rsidP="00407D1B">
            <w:pPr>
              <w:numPr>
                <w:ilvl w:val="0"/>
                <w:numId w:val="7"/>
              </w:numPr>
              <w:rPr>
                <w:sz w:val="22"/>
                <w:szCs w:val="22"/>
              </w:rPr>
            </w:pPr>
            <w:r w:rsidRPr="00407D1B">
              <w:rPr>
                <w:sz w:val="22"/>
                <w:szCs w:val="22"/>
              </w:rPr>
              <w:t>Experience of setting, managing, and overseeing financial governance for larger and multi-faceted projects.</w:t>
            </w:r>
          </w:p>
          <w:p w14:paraId="5E20C4F7" w14:textId="77777777" w:rsidR="00407D1B" w:rsidRPr="00407D1B" w:rsidRDefault="00407D1B" w:rsidP="00407D1B">
            <w:pPr>
              <w:numPr>
                <w:ilvl w:val="0"/>
                <w:numId w:val="7"/>
              </w:numPr>
              <w:rPr>
                <w:sz w:val="22"/>
                <w:szCs w:val="22"/>
              </w:rPr>
            </w:pPr>
            <w:r w:rsidRPr="00407D1B">
              <w:rPr>
                <w:sz w:val="22"/>
                <w:szCs w:val="22"/>
              </w:rPr>
              <w:t>Ability to engage stakeholders and persuade people around change, and to motivate and develop a diverse project team.</w:t>
            </w:r>
          </w:p>
        </w:tc>
      </w:tr>
    </w:tbl>
    <w:p w14:paraId="3981486F" w14:textId="77777777" w:rsidR="00407D1B" w:rsidRPr="00407D1B" w:rsidRDefault="00407D1B" w:rsidP="00407D1B">
      <w:pPr>
        <w:rPr>
          <w:vanish/>
          <w:sz w:val="22"/>
          <w:szCs w:val="22"/>
        </w:rPr>
      </w:pPr>
    </w:p>
    <w:tbl>
      <w:tblPr>
        <w:tblW w:w="9498" w:type="dxa"/>
        <w:tblCellSpacing w:w="15" w:type="dxa"/>
        <w:tblCellMar>
          <w:top w:w="15" w:type="dxa"/>
          <w:left w:w="15" w:type="dxa"/>
          <w:bottom w:w="15" w:type="dxa"/>
          <w:right w:w="15" w:type="dxa"/>
        </w:tblCellMar>
        <w:tblLook w:val="04A0" w:firstRow="1" w:lastRow="0" w:firstColumn="1" w:lastColumn="0" w:noHBand="0" w:noVBand="1"/>
      </w:tblPr>
      <w:tblGrid>
        <w:gridCol w:w="9498"/>
      </w:tblGrid>
      <w:tr w:rsidR="00407D1B" w:rsidRPr="00407D1B" w14:paraId="23DB07F4" w14:textId="77777777" w:rsidTr="00407D1B">
        <w:trPr>
          <w:tblCellSpacing w:w="15" w:type="dxa"/>
        </w:trPr>
        <w:tc>
          <w:tcPr>
            <w:tcW w:w="9438" w:type="dxa"/>
            <w:vAlign w:val="center"/>
            <w:hideMark/>
          </w:tcPr>
          <w:p w14:paraId="2FC496D4" w14:textId="77777777" w:rsidR="00407D1B" w:rsidRPr="00407D1B" w:rsidRDefault="00407D1B" w:rsidP="00407D1B">
            <w:pPr>
              <w:rPr>
                <w:b/>
                <w:bCs/>
                <w:sz w:val="22"/>
                <w:szCs w:val="22"/>
              </w:rPr>
            </w:pPr>
            <w:r w:rsidRPr="00407D1B">
              <w:rPr>
                <w:b/>
                <w:bCs/>
                <w:sz w:val="22"/>
                <w:szCs w:val="22"/>
              </w:rPr>
              <w:t>Dimensions of role</w:t>
            </w:r>
          </w:p>
        </w:tc>
      </w:tr>
      <w:tr w:rsidR="00407D1B" w:rsidRPr="00407D1B" w14:paraId="48CD94DB" w14:textId="77777777" w:rsidTr="00407D1B">
        <w:trPr>
          <w:tblCellSpacing w:w="15" w:type="dxa"/>
        </w:trPr>
        <w:tc>
          <w:tcPr>
            <w:tcW w:w="9438" w:type="dxa"/>
            <w:vAlign w:val="center"/>
            <w:hideMark/>
          </w:tcPr>
          <w:p w14:paraId="24CCD350" w14:textId="77777777" w:rsidR="00407D1B" w:rsidRPr="00407D1B" w:rsidRDefault="00407D1B" w:rsidP="00407D1B">
            <w:pPr>
              <w:numPr>
                <w:ilvl w:val="0"/>
                <w:numId w:val="8"/>
              </w:numPr>
              <w:rPr>
                <w:sz w:val="22"/>
                <w:szCs w:val="22"/>
              </w:rPr>
            </w:pPr>
            <w:r w:rsidRPr="00407D1B">
              <w:rPr>
                <w:sz w:val="22"/>
                <w:szCs w:val="22"/>
              </w:rPr>
              <w:t>This role manages a matrix team made up of Council employees, external advisers and consultants.</w:t>
            </w:r>
          </w:p>
          <w:p w14:paraId="60D37C54" w14:textId="77777777" w:rsidR="00407D1B" w:rsidRPr="00407D1B" w:rsidRDefault="00407D1B" w:rsidP="00407D1B">
            <w:pPr>
              <w:numPr>
                <w:ilvl w:val="0"/>
                <w:numId w:val="8"/>
              </w:numPr>
              <w:rPr>
                <w:sz w:val="22"/>
                <w:szCs w:val="22"/>
              </w:rPr>
            </w:pPr>
            <w:r w:rsidRPr="00407D1B">
              <w:rPr>
                <w:sz w:val="22"/>
                <w:szCs w:val="22"/>
              </w:rPr>
              <w:t>This role may also oversee the work of a smaller professional advisory team within a supervisory/management hierarchy.</w:t>
            </w:r>
          </w:p>
          <w:p w14:paraId="2C557B4F" w14:textId="77777777" w:rsidR="00407D1B" w:rsidRPr="00407D1B" w:rsidRDefault="00407D1B" w:rsidP="00407D1B">
            <w:pPr>
              <w:numPr>
                <w:ilvl w:val="0"/>
                <w:numId w:val="8"/>
              </w:numPr>
              <w:rPr>
                <w:sz w:val="22"/>
                <w:szCs w:val="22"/>
              </w:rPr>
            </w:pPr>
            <w:r w:rsidRPr="00407D1B">
              <w:rPr>
                <w:sz w:val="22"/>
                <w:szCs w:val="22"/>
              </w:rPr>
              <w:t>This role will manage a budget and/or contribute to the management of the overall programme budget and will impact on savings.</w:t>
            </w:r>
          </w:p>
          <w:p w14:paraId="6668428A" w14:textId="77777777" w:rsidR="00407D1B" w:rsidRPr="00407D1B" w:rsidRDefault="00407D1B" w:rsidP="00407D1B">
            <w:pPr>
              <w:numPr>
                <w:ilvl w:val="0"/>
                <w:numId w:val="8"/>
              </w:numPr>
              <w:rPr>
                <w:sz w:val="22"/>
                <w:szCs w:val="22"/>
              </w:rPr>
            </w:pPr>
            <w:r w:rsidRPr="00407D1B">
              <w:rPr>
                <w:sz w:val="22"/>
                <w:szCs w:val="22"/>
              </w:rPr>
              <w:t>Planning will typically be over months, dependent on the project being undertaken and involve several work packages</w:t>
            </w:r>
          </w:p>
        </w:tc>
      </w:tr>
    </w:tbl>
    <w:p w14:paraId="11D45E8B" w14:textId="77777777" w:rsidR="00407D1B" w:rsidRPr="00407D1B" w:rsidRDefault="00407D1B" w:rsidP="00407D1B">
      <w:pPr>
        <w:rPr>
          <w:vanish/>
          <w:sz w:val="22"/>
          <w:szCs w:val="22"/>
        </w:rPr>
      </w:pPr>
    </w:p>
    <w:tbl>
      <w:tblPr>
        <w:tblW w:w="21600" w:type="dxa"/>
        <w:tblCellSpacing w:w="15" w:type="dxa"/>
        <w:tblCellMar>
          <w:top w:w="15" w:type="dxa"/>
          <w:left w:w="15" w:type="dxa"/>
          <w:bottom w:w="15" w:type="dxa"/>
          <w:right w:w="15" w:type="dxa"/>
        </w:tblCellMar>
        <w:tblLook w:val="04A0" w:firstRow="1" w:lastRow="0" w:firstColumn="1" w:lastColumn="0" w:noHBand="0" w:noVBand="1"/>
      </w:tblPr>
      <w:tblGrid>
        <w:gridCol w:w="2694"/>
        <w:gridCol w:w="30"/>
        <w:gridCol w:w="17145"/>
        <w:gridCol w:w="1731"/>
      </w:tblGrid>
      <w:tr w:rsidR="00407D1B" w:rsidRPr="00407D1B" w14:paraId="595A9AF8" w14:textId="77777777">
        <w:trPr>
          <w:tblCellSpacing w:w="15" w:type="dxa"/>
        </w:trPr>
        <w:tc>
          <w:tcPr>
            <w:tcW w:w="0" w:type="auto"/>
            <w:gridSpan w:val="2"/>
            <w:vAlign w:val="center"/>
            <w:hideMark/>
          </w:tcPr>
          <w:p w14:paraId="1B3BAAD4" w14:textId="77777777" w:rsidR="00407D1B" w:rsidRPr="00407D1B" w:rsidRDefault="00407D1B" w:rsidP="00407D1B">
            <w:pPr>
              <w:rPr>
                <w:b/>
                <w:bCs/>
                <w:sz w:val="22"/>
                <w:szCs w:val="22"/>
              </w:rPr>
            </w:pPr>
            <w:r w:rsidRPr="00407D1B">
              <w:rPr>
                <w:b/>
                <w:bCs/>
                <w:sz w:val="22"/>
                <w:szCs w:val="22"/>
              </w:rPr>
              <w:t>Notes</w:t>
            </w:r>
          </w:p>
        </w:tc>
        <w:tc>
          <w:tcPr>
            <w:tcW w:w="0" w:type="auto"/>
            <w:gridSpan w:val="2"/>
            <w:vAlign w:val="center"/>
            <w:hideMark/>
          </w:tcPr>
          <w:p w14:paraId="5B15408F" w14:textId="77777777" w:rsidR="00407D1B" w:rsidRPr="00407D1B" w:rsidRDefault="00407D1B" w:rsidP="00407D1B">
            <w:pPr>
              <w:rPr>
                <w:b/>
                <w:bCs/>
                <w:sz w:val="22"/>
                <w:szCs w:val="22"/>
              </w:rPr>
            </w:pPr>
          </w:p>
        </w:tc>
      </w:tr>
      <w:tr w:rsidR="00407D1B" w:rsidRPr="00407D1B" w14:paraId="7ED5E673" w14:textId="77777777">
        <w:trPr>
          <w:tblCellSpacing w:w="15" w:type="dxa"/>
        </w:trPr>
        <w:tc>
          <w:tcPr>
            <w:tcW w:w="0" w:type="auto"/>
            <w:gridSpan w:val="2"/>
            <w:vAlign w:val="center"/>
            <w:hideMark/>
          </w:tcPr>
          <w:p w14:paraId="03F800F4" w14:textId="77777777" w:rsidR="00407D1B" w:rsidRPr="00407D1B" w:rsidRDefault="00407D1B" w:rsidP="00407D1B">
            <w:pPr>
              <w:rPr>
                <w:b/>
                <w:bCs/>
                <w:sz w:val="22"/>
                <w:szCs w:val="22"/>
              </w:rPr>
            </w:pPr>
            <w:r w:rsidRPr="00407D1B">
              <w:rPr>
                <w:b/>
                <w:bCs/>
                <w:sz w:val="22"/>
                <w:szCs w:val="22"/>
              </w:rPr>
              <w:t>Date:</w:t>
            </w:r>
          </w:p>
        </w:tc>
        <w:tc>
          <w:tcPr>
            <w:tcW w:w="0" w:type="auto"/>
            <w:gridSpan w:val="2"/>
            <w:vAlign w:val="center"/>
            <w:hideMark/>
          </w:tcPr>
          <w:p w14:paraId="5C49307C" w14:textId="77777777" w:rsidR="00407D1B" w:rsidRPr="00407D1B" w:rsidRDefault="00407D1B" w:rsidP="00407D1B">
            <w:pPr>
              <w:rPr>
                <w:sz w:val="22"/>
                <w:szCs w:val="22"/>
              </w:rPr>
            </w:pPr>
            <w:r w:rsidRPr="00407D1B">
              <w:rPr>
                <w:sz w:val="22"/>
                <w:szCs w:val="22"/>
              </w:rPr>
              <w:t>Updated 13/12/2021 JV</w:t>
            </w:r>
          </w:p>
        </w:tc>
      </w:tr>
      <w:tr w:rsidR="00407D1B" w:rsidRPr="00407D1B" w14:paraId="0CB37276" w14:textId="77777777" w:rsidTr="00407D1B">
        <w:trPr>
          <w:gridAfter w:val="1"/>
          <w:tblCellSpacing w:w="15" w:type="dxa"/>
        </w:trPr>
        <w:tc>
          <w:tcPr>
            <w:tcW w:w="2649" w:type="dxa"/>
            <w:vAlign w:val="center"/>
            <w:hideMark/>
          </w:tcPr>
          <w:p w14:paraId="6EF6CF12" w14:textId="77777777" w:rsidR="00407D1B" w:rsidRPr="00407D1B" w:rsidRDefault="00407D1B" w:rsidP="00407D1B">
            <w:pPr>
              <w:rPr>
                <w:b/>
                <w:bCs/>
                <w:sz w:val="22"/>
                <w:szCs w:val="22"/>
              </w:rPr>
            </w:pPr>
            <w:r w:rsidRPr="00407D1B">
              <w:rPr>
                <w:b/>
                <w:bCs/>
                <w:sz w:val="22"/>
                <w:szCs w:val="22"/>
              </w:rPr>
              <w:t>Working Conditions:</w:t>
            </w:r>
          </w:p>
        </w:tc>
        <w:tc>
          <w:tcPr>
            <w:tcW w:w="6915" w:type="dxa"/>
            <w:gridSpan w:val="2"/>
            <w:vAlign w:val="center"/>
            <w:hideMark/>
          </w:tcPr>
          <w:p w14:paraId="0D72EB24" w14:textId="77777777" w:rsidR="00407D1B" w:rsidRPr="00407D1B" w:rsidRDefault="00407D1B" w:rsidP="00407D1B">
            <w:pPr>
              <w:numPr>
                <w:ilvl w:val="0"/>
                <w:numId w:val="9"/>
              </w:numPr>
              <w:tabs>
                <w:tab w:val="clear" w:pos="720"/>
              </w:tabs>
              <w:ind w:left="-1" w:right="10212" w:firstLine="1"/>
              <w:rPr>
                <w:sz w:val="22"/>
                <w:szCs w:val="22"/>
              </w:rPr>
            </w:pPr>
            <w:r w:rsidRPr="00407D1B">
              <w:rPr>
                <w:sz w:val="22"/>
                <w:szCs w:val="22"/>
              </w:rPr>
              <w:t>Working conditions do not have a material impact on the nature of the job, once all reasonable actions have been taken to moderate or eliminate them.</w:t>
            </w:r>
          </w:p>
        </w:tc>
      </w:tr>
      <w:tr w:rsidR="00407D1B" w:rsidRPr="00407D1B" w14:paraId="1CDA3397" w14:textId="77777777" w:rsidTr="00407D1B">
        <w:trPr>
          <w:gridAfter w:val="1"/>
          <w:tblCellSpacing w:w="15" w:type="dxa"/>
        </w:trPr>
        <w:tc>
          <w:tcPr>
            <w:tcW w:w="2649" w:type="dxa"/>
            <w:vAlign w:val="center"/>
            <w:hideMark/>
          </w:tcPr>
          <w:p w14:paraId="5B3ADD0D" w14:textId="77777777" w:rsidR="00407D1B" w:rsidRPr="00407D1B" w:rsidRDefault="00407D1B" w:rsidP="00407D1B">
            <w:pPr>
              <w:rPr>
                <w:b/>
                <w:bCs/>
                <w:sz w:val="22"/>
                <w:szCs w:val="22"/>
              </w:rPr>
            </w:pPr>
            <w:r w:rsidRPr="00407D1B">
              <w:rPr>
                <w:b/>
                <w:bCs/>
                <w:sz w:val="22"/>
                <w:szCs w:val="22"/>
              </w:rPr>
              <w:t>Working Arrangements:</w:t>
            </w:r>
          </w:p>
        </w:tc>
        <w:tc>
          <w:tcPr>
            <w:tcW w:w="6915" w:type="dxa"/>
            <w:gridSpan w:val="2"/>
            <w:vAlign w:val="center"/>
            <w:hideMark/>
          </w:tcPr>
          <w:p w14:paraId="7C3F20CC" w14:textId="77777777" w:rsidR="00407D1B" w:rsidRPr="00407D1B" w:rsidRDefault="00407D1B" w:rsidP="00407D1B">
            <w:pPr>
              <w:numPr>
                <w:ilvl w:val="0"/>
                <w:numId w:val="10"/>
              </w:numPr>
              <w:ind w:left="-1" w:right="10179" w:firstLine="1"/>
              <w:rPr>
                <w:sz w:val="22"/>
                <w:szCs w:val="22"/>
              </w:rPr>
            </w:pPr>
            <w:r w:rsidRPr="00407D1B">
              <w:rPr>
                <w:sz w:val="22"/>
                <w:szCs w:val="22"/>
              </w:rPr>
              <w:t>No specified working arrangements outside of a normal working pattern.</w:t>
            </w:r>
          </w:p>
        </w:tc>
      </w:tr>
    </w:tbl>
    <w:p w14:paraId="1E9E3E84" w14:textId="77777777" w:rsidR="00CC3EAD" w:rsidRPr="00E51634" w:rsidRDefault="00CC3EAD">
      <w:pPr>
        <w:rPr>
          <w:sz w:val="22"/>
          <w:szCs w:val="22"/>
        </w:rPr>
      </w:pPr>
    </w:p>
    <w:sectPr w:rsidR="00CC3EAD" w:rsidRPr="00E516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A33"/>
    <w:multiLevelType w:val="multilevel"/>
    <w:tmpl w:val="5640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A3897"/>
    <w:multiLevelType w:val="multilevel"/>
    <w:tmpl w:val="5EC6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B36B4"/>
    <w:multiLevelType w:val="multilevel"/>
    <w:tmpl w:val="CB7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61C30"/>
    <w:multiLevelType w:val="multilevel"/>
    <w:tmpl w:val="2EC2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70525"/>
    <w:multiLevelType w:val="multilevel"/>
    <w:tmpl w:val="2350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99098F"/>
    <w:multiLevelType w:val="multilevel"/>
    <w:tmpl w:val="D2F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241DA"/>
    <w:multiLevelType w:val="multilevel"/>
    <w:tmpl w:val="35DA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683812"/>
    <w:multiLevelType w:val="multilevel"/>
    <w:tmpl w:val="A754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4506D"/>
    <w:multiLevelType w:val="multilevel"/>
    <w:tmpl w:val="5FA6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BE7D78"/>
    <w:multiLevelType w:val="multilevel"/>
    <w:tmpl w:val="530A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501156">
    <w:abstractNumId w:val="7"/>
  </w:num>
  <w:num w:numId="2" w16cid:durableId="963119739">
    <w:abstractNumId w:val="6"/>
  </w:num>
  <w:num w:numId="3" w16cid:durableId="669675718">
    <w:abstractNumId w:val="2"/>
  </w:num>
  <w:num w:numId="4" w16cid:durableId="2084449783">
    <w:abstractNumId w:val="9"/>
  </w:num>
  <w:num w:numId="5" w16cid:durableId="210074428">
    <w:abstractNumId w:val="0"/>
  </w:num>
  <w:num w:numId="6" w16cid:durableId="1239096330">
    <w:abstractNumId w:val="3"/>
  </w:num>
  <w:num w:numId="7" w16cid:durableId="1126847956">
    <w:abstractNumId w:val="4"/>
  </w:num>
  <w:num w:numId="8" w16cid:durableId="2013875841">
    <w:abstractNumId w:val="5"/>
  </w:num>
  <w:num w:numId="9" w16cid:durableId="358245165">
    <w:abstractNumId w:val="1"/>
  </w:num>
  <w:num w:numId="10" w16cid:durableId="6350614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1B"/>
    <w:rsid w:val="0004395F"/>
    <w:rsid w:val="00407D1B"/>
    <w:rsid w:val="006A41B8"/>
    <w:rsid w:val="00C77190"/>
    <w:rsid w:val="00CC3EAD"/>
    <w:rsid w:val="00E51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03E5"/>
  <w15:chartTrackingRefBased/>
  <w15:docId w15:val="{B906657C-78CE-48EC-9D9C-79EEC694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D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D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7D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7D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7D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7D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7D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D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D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7D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7D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7D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7D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7D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7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D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D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7D1B"/>
    <w:pPr>
      <w:spacing w:before="160"/>
      <w:jc w:val="center"/>
    </w:pPr>
    <w:rPr>
      <w:i/>
      <w:iCs/>
      <w:color w:val="404040" w:themeColor="text1" w:themeTint="BF"/>
    </w:rPr>
  </w:style>
  <w:style w:type="character" w:customStyle="1" w:styleId="QuoteChar">
    <w:name w:val="Quote Char"/>
    <w:basedOn w:val="DefaultParagraphFont"/>
    <w:link w:val="Quote"/>
    <w:uiPriority w:val="29"/>
    <w:rsid w:val="00407D1B"/>
    <w:rPr>
      <w:i/>
      <w:iCs/>
      <w:color w:val="404040" w:themeColor="text1" w:themeTint="BF"/>
    </w:rPr>
  </w:style>
  <w:style w:type="paragraph" w:styleId="ListParagraph">
    <w:name w:val="List Paragraph"/>
    <w:basedOn w:val="Normal"/>
    <w:uiPriority w:val="34"/>
    <w:qFormat/>
    <w:rsid w:val="00407D1B"/>
    <w:pPr>
      <w:ind w:left="720"/>
      <w:contextualSpacing/>
    </w:pPr>
  </w:style>
  <w:style w:type="character" w:styleId="IntenseEmphasis">
    <w:name w:val="Intense Emphasis"/>
    <w:basedOn w:val="DefaultParagraphFont"/>
    <w:uiPriority w:val="21"/>
    <w:qFormat/>
    <w:rsid w:val="00407D1B"/>
    <w:rPr>
      <w:i/>
      <w:iCs/>
      <w:color w:val="0F4761" w:themeColor="accent1" w:themeShade="BF"/>
    </w:rPr>
  </w:style>
  <w:style w:type="paragraph" w:styleId="IntenseQuote">
    <w:name w:val="Intense Quote"/>
    <w:basedOn w:val="Normal"/>
    <w:next w:val="Normal"/>
    <w:link w:val="IntenseQuoteChar"/>
    <w:uiPriority w:val="30"/>
    <w:qFormat/>
    <w:rsid w:val="00407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D1B"/>
    <w:rPr>
      <w:i/>
      <w:iCs/>
      <w:color w:val="0F4761" w:themeColor="accent1" w:themeShade="BF"/>
    </w:rPr>
  </w:style>
  <w:style w:type="character" w:styleId="IntenseReference">
    <w:name w:val="Intense Reference"/>
    <w:basedOn w:val="DefaultParagraphFont"/>
    <w:uiPriority w:val="32"/>
    <w:qFormat/>
    <w:rsid w:val="00407D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Peach</dc:creator>
  <cp:keywords/>
  <dc:description/>
  <cp:lastModifiedBy>Caroline Peach</cp:lastModifiedBy>
  <cp:revision>1</cp:revision>
  <dcterms:created xsi:type="dcterms:W3CDTF">2026-05-27T08:54:00Z</dcterms:created>
  <dcterms:modified xsi:type="dcterms:W3CDTF">2026-05-27T09:04:00Z</dcterms:modified>
</cp:coreProperties>
</file>